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right="-58"/>
        <w:textAlignment w:val="auto"/>
        <w:rPr>
          <w:rFonts w:eastAsia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right="-58"/>
        <w:textAlignment w:val="auto"/>
        <w:rPr>
          <w:rFonts w:eastAsia="黑体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center"/>
        <w:textAlignment w:val="auto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第三届全国大学生职业规划大赛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center"/>
        <w:textAlignment w:val="auto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成长赛道方案</w:t>
      </w:r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center"/>
        <w:textAlignment w:val="auto"/>
        <w:rPr>
          <w:rFonts w:eastAsia="黑体" w:cs="仿宋_GB2312"/>
          <w:bCs/>
          <w:color w:val="000000"/>
          <w:szCs w:val="32"/>
        </w:rPr>
      </w:pPr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一、比赛内容</w:t>
      </w:r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仿宋_GB2312" w:hAnsi="仿宋_GB2312" w:cs="仿宋_GB2312"/>
          <w:bCs/>
          <w:color w:val="000000"/>
          <w:szCs w:val="32"/>
        </w:rPr>
      </w:pPr>
      <w:r>
        <w:rPr>
          <w:rFonts w:hint="eastAsia" w:ascii="仿宋_GB2312" w:hAnsi="仿宋_GB2312" w:cs="仿宋_GB2312"/>
          <w:bCs/>
          <w:color w:val="000000"/>
          <w:szCs w:val="32"/>
        </w:rPr>
        <w:t>考察学生</w:t>
      </w:r>
      <w:r>
        <w:rPr>
          <w:rFonts w:hint="eastAsia" w:cs="仿宋_GB2312"/>
        </w:rPr>
        <w:t>树立生涯发展理念并合理设定职业目标</w:t>
      </w:r>
      <w:r>
        <w:rPr>
          <w:rFonts w:hint="eastAsia" w:cs="仿宋_GB2312"/>
          <w:color w:val="000000"/>
          <w:szCs w:val="32"/>
        </w:rPr>
        <w:t>、围绕实现目标持续行动并不断调整的成长过程</w:t>
      </w:r>
      <w:r>
        <w:rPr>
          <w:rFonts w:hint="eastAsia" w:cs="仿宋_GB2312"/>
        </w:rPr>
        <w:t>，通过学习实践提升综合素质和专业能力，体现正确的择业就业观念。参赛学生可获得实习机会。</w:t>
      </w:r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二、参赛组别和对象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bCs/>
          <w:color w:val="000000"/>
          <w:szCs w:val="32"/>
        </w:rPr>
      </w:pPr>
      <w:r>
        <w:rPr>
          <w:rFonts w:hint="eastAsia" w:ascii="仿宋_GB2312" w:hAnsi="仿宋_GB2312" w:cs="仿宋_GB2312"/>
          <w:bCs/>
          <w:color w:val="000000"/>
          <w:szCs w:val="32"/>
        </w:rPr>
        <w:t>成长赛道设高教组和职教组，</w:t>
      </w:r>
      <w:r>
        <w:rPr>
          <w:rFonts w:hint="eastAsia" w:ascii="仿宋_GB2312" w:hAnsi="仿宋_GB2312" w:cs="仿宋_GB2312"/>
        </w:rPr>
        <w:t>参赛对象为普通</w:t>
      </w:r>
      <w:r>
        <w:rPr>
          <w:rFonts w:hint="eastAsia" w:ascii="仿宋_GB2312" w:hAnsi="仿宋_GB2312" w:cs="仿宋_GB2312"/>
          <w:bCs/>
          <w:color w:val="000000"/>
          <w:szCs w:val="32"/>
        </w:rPr>
        <w:t>高等学校全日制</w:t>
      </w:r>
      <w:r>
        <w:rPr>
          <w:rFonts w:hint="eastAsia" w:cs="仿宋_GB2312"/>
        </w:rPr>
        <w:t>本、专科非毕业</w:t>
      </w:r>
      <w:r>
        <w:rPr>
          <w:rFonts w:hint="eastAsia" w:ascii="仿宋_GB2312" w:hAnsi="仿宋_GB2312" w:cs="仿宋_GB2312"/>
          <w:bCs/>
          <w:color w:val="000000"/>
          <w:szCs w:val="32"/>
        </w:rPr>
        <w:t>年级在校学生。高教组主要面向普通</w:t>
      </w:r>
      <w:r>
        <w:rPr>
          <w:rFonts w:hint="eastAsia" w:ascii="仿宋_GB2312" w:hAnsi="仿宋_GB2312" w:cs="仿宋_GB2312"/>
          <w:color w:val="000000"/>
          <w:szCs w:val="32"/>
        </w:rPr>
        <w:t>本科非毕业年级学生，</w:t>
      </w:r>
      <w:r>
        <w:rPr>
          <w:rFonts w:hint="eastAsia" w:ascii="仿宋_GB2312" w:hAnsi="仿宋_GB2312" w:cs="仿宋_GB2312"/>
          <w:bCs/>
          <w:color w:val="000000"/>
          <w:szCs w:val="32"/>
        </w:rPr>
        <w:t>职教组主要面向职教本科、高职（专科）非毕业年级学生</w:t>
      </w:r>
      <w:r>
        <w:rPr>
          <w:rFonts w:hint="eastAsia" w:cs="仿宋_GB2312"/>
          <w:bCs/>
          <w:color w:val="000000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三、参赛材料要求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选手在大赛平台（</w:t>
      </w:r>
      <w:r>
        <w:rPr>
          <w:spacing w:val="-6"/>
        </w:rPr>
        <w:t>网址：</w:t>
      </w:r>
      <w:r>
        <w:t>zgs.chsi.com.cn）</w:t>
      </w:r>
      <w:r>
        <w:rPr>
          <w:rFonts w:hint="eastAsia" w:cs="仿宋_GB2312"/>
        </w:rPr>
        <w:t>提交以下参赛材料：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  <w:color w:val="000000"/>
          <w:szCs w:val="32"/>
        </w:rPr>
        <w:t>（一）生涯发展</w:t>
      </w:r>
      <w:r>
        <w:rPr>
          <w:rFonts w:hint="eastAsia" w:ascii="仿宋_GB2312" w:hAnsi="仿宋_GB2312" w:cs="仿宋_GB2312"/>
          <w:color w:val="000000"/>
          <w:szCs w:val="32"/>
        </w:rPr>
        <w:t>报告：介绍设定职业目标的过程；实现职业目标的具体行动和成效；职业目标及行动的动态调整等（</w:t>
      </w:r>
      <w:r>
        <w:t>PDF</w:t>
      </w:r>
      <w:r>
        <w:rPr>
          <w:rFonts w:hint="eastAsia" w:ascii="仿宋_GB2312" w:hAnsi="仿宋_GB2312" w:cs="仿宋_GB2312"/>
        </w:rPr>
        <w:t>格式，文字不超过</w:t>
      </w:r>
      <w:r>
        <w:t>2000</w:t>
      </w:r>
      <w:r>
        <w:rPr>
          <w:rFonts w:hint="eastAsia" w:ascii="仿宋_GB2312" w:hAnsi="仿宋_GB2312" w:cs="仿宋_GB2312"/>
        </w:rPr>
        <w:t>字，图表不超</w:t>
      </w:r>
      <w:r>
        <w:t>过5</w:t>
      </w:r>
      <w:r>
        <w:rPr>
          <w:rFonts w:hint="eastAsia"/>
        </w:rPr>
        <w:t>张</w:t>
      </w:r>
      <w:r>
        <w:rPr>
          <w:rFonts w:hint="eastAsia" w:cs="仿宋_GB2312"/>
          <w:color w:val="000000"/>
          <w:szCs w:val="32"/>
        </w:rPr>
        <w:t>）</w:t>
      </w:r>
      <w:r>
        <w:rPr>
          <w:rFonts w:hint="eastAsia" w:cs="仿宋_GB231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（二）生涯发展展示（PPT格式，不超过50MB；可加入视频）。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四、比赛环节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color w:val="000000"/>
          <w:szCs w:val="32"/>
        </w:rPr>
      </w:pPr>
      <w:r>
        <w:rPr>
          <w:rFonts w:hint="eastAsia" w:cs="仿宋_GB2312"/>
          <w:color w:val="000000"/>
          <w:szCs w:val="32"/>
        </w:rPr>
        <w:t>成长赛道设主题陈述、评委提问和天降实习</w:t>
      </w:r>
      <w:r>
        <w:rPr>
          <w:rFonts w:cs="仿宋_GB2312"/>
          <w:color w:val="000000"/>
          <w:szCs w:val="32"/>
        </w:rPr>
        <w:t>offer</w:t>
      </w:r>
      <w:r>
        <w:rPr>
          <w:rFonts w:hint="eastAsia" w:cs="仿宋_GB2312"/>
          <w:color w:val="000000"/>
          <w:szCs w:val="32"/>
        </w:rPr>
        <w:t>（实习意向）环节。</w:t>
      </w:r>
      <w:r>
        <w:rPr>
          <w:rFonts w:hint="eastAsia" w:ascii="仿宋_GB2312" w:hAnsi="仿宋_GB2312" w:cs="仿宋_GB2312"/>
          <w:color w:val="000000"/>
          <w:szCs w:val="32"/>
        </w:rPr>
        <w:t>各环节根据实际情况可适当调整。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color w:val="000000"/>
          <w:szCs w:val="32"/>
        </w:rPr>
      </w:pPr>
      <w:r>
        <w:rPr>
          <w:rFonts w:hint="eastAsia" w:cs="仿宋_GB2312"/>
        </w:rPr>
        <w:t>（一）主题陈述（7分钟）：</w:t>
      </w:r>
      <w:r>
        <w:rPr>
          <w:rFonts w:hint="eastAsia" w:cs="仿宋_GB2312"/>
          <w:color w:val="000000"/>
          <w:szCs w:val="32"/>
        </w:rPr>
        <w:t>选手结合生涯发展报告作陈述。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color w:val="000000"/>
          <w:szCs w:val="32"/>
        </w:rPr>
      </w:pPr>
      <w:r>
        <w:rPr>
          <w:rFonts w:hint="eastAsia" w:cs="仿宋_GB2312"/>
        </w:rPr>
        <w:t>（二）评委提问（5分钟）：</w:t>
      </w:r>
      <w:r>
        <w:rPr>
          <w:rFonts w:hint="eastAsia" w:cs="仿宋_GB2312"/>
          <w:color w:val="000000"/>
          <w:szCs w:val="32"/>
        </w:rPr>
        <w:t>评委结合选手陈述和现场表现提问。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仿宋_GB2312" w:hAnsi="仿宋_GB2312" w:cs="仿宋_GB2312"/>
          <w:color w:val="000000"/>
          <w:szCs w:val="32"/>
        </w:rPr>
      </w:pPr>
      <w:r>
        <w:rPr>
          <w:rFonts w:hint="eastAsia" w:cs="仿宋_GB2312"/>
        </w:rPr>
        <w:t>（三）天降实习offer（2分钟）：</w:t>
      </w:r>
      <w:r>
        <w:rPr>
          <w:rFonts w:hint="eastAsia" w:ascii="仿宋_GB2312" w:hAnsi="仿宋_GB2312" w:cs="仿宋_GB2312"/>
          <w:color w:val="000000"/>
          <w:szCs w:val="32"/>
        </w:rPr>
        <w:t>用人单位根据选手表现，决定是否给出实习意向，并对选手</w:t>
      </w:r>
      <w:r>
        <w:rPr>
          <w:rFonts w:hint="eastAsia" w:ascii="仿宋_GB2312" w:hAnsi="仿宋_GB2312" w:cs="仿宋_GB2312"/>
        </w:rPr>
        <w:t>作</w:t>
      </w:r>
      <w:r>
        <w:rPr>
          <w:rFonts w:hint="eastAsia" w:ascii="仿宋_GB2312" w:hAnsi="仿宋_GB2312" w:cs="仿宋_GB2312"/>
          <w:color w:val="000000"/>
          <w:szCs w:val="32"/>
        </w:rPr>
        <w:t>点评。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评审标准</w:t>
      </w:r>
    </w:p>
    <w:tbl>
      <w:tblPr>
        <w:tblStyle w:val="12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6358"/>
        <w:gridCol w:w="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97" w:type="pc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731" w:type="pc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797" w:type="pct"/>
            <w:vMerge w:val="restart"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731" w:type="pct"/>
            <w:vAlign w:val="center"/>
          </w:tcPr>
          <w:p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</w:trPr>
        <w:tc>
          <w:tcPr>
            <w:tcW w:w="797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471" w:type="pct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exact"/>
        </w:trPr>
        <w:tc>
          <w:tcPr>
            <w:tcW w:w="797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97" w:type="pct"/>
            <w:vMerge w:val="restart"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</w:t>
            </w:r>
          </w:p>
        </w:tc>
        <w:tc>
          <w:tcPr>
            <w:tcW w:w="3731" w:type="pct"/>
            <w:vAlign w:val="center"/>
          </w:tcPr>
          <w:p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471" w:type="pct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97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471" w:type="pct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797" w:type="pct"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优化改进</w:t>
            </w:r>
          </w:p>
        </w:tc>
        <w:tc>
          <w:tcPr>
            <w:tcW w:w="3731" w:type="pct"/>
            <w:vAlign w:val="center"/>
          </w:tcPr>
          <w:p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471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97" w:type="pct"/>
            <w:shd w:val="clear" w:color="auto" w:fill="auto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3731" w:type="pct"/>
            <w:shd w:val="clear" w:color="auto" w:fill="auto"/>
            <w:vAlign w:val="center"/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六、奖项设置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成长赛道设置金奖、银奖、铜奖，以及优秀指导教师奖等奖项。</w:t>
      </w:r>
    </w:p>
    <w:p>
      <w:pPr>
        <w:widowControl/>
        <w:adjustRightInd/>
        <w:snapToGrid/>
        <w:rPr>
          <w:rFonts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right="-58"/>
        <w:textAlignment w:val="auto"/>
        <w:rPr>
          <w:rFonts w:eastAsia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right="-58"/>
        <w:textAlignment w:val="auto"/>
        <w:rPr>
          <w:rFonts w:eastAsia="黑体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center"/>
        <w:textAlignment w:val="auto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第三届全国大学生职业规划大赛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center"/>
        <w:textAlignment w:val="auto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就业赛道方案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一、比赛内容</w:t>
      </w:r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考察学生求职实战能力，个人综合素质、专业能力与目标职业的契合度，个人发展路径与就业市场需求的适应度。参赛学生可获得岗位录用意向。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二、参赛组别和对象</w:t>
      </w:r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就业</w:t>
      </w:r>
      <w:r>
        <w:rPr>
          <w:rFonts w:hint="eastAsia" w:ascii="仿宋_GB2312" w:hAnsi="仿宋_GB2312" w:cs="仿宋_GB2312"/>
        </w:rPr>
        <w:t>赛道设高教本科生组、高教研究生组和职教组，参赛对象为普通高等学校全日制本、专科高年级计划求职学生</w:t>
      </w:r>
      <w:r>
        <w:rPr>
          <w:rFonts w:hint="eastAsia" w:ascii="仿宋_GB2312" w:hAnsi="仿宋_GB2312" w:cs="仿宋_GB2312"/>
          <w:szCs w:val="32"/>
        </w:rPr>
        <w:t>，以及全体研究生</w:t>
      </w:r>
      <w:r>
        <w:rPr>
          <w:rFonts w:hint="eastAsia" w:ascii="仿宋_GB2312" w:hAnsi="仿宋_GB2312" w:cs="仿宋_GB2312"/>
        </w:rPr>
        <w:t>。高教本科生组面向普通本科三、四年级（部分专业五年级）学生</w:t>
      </w:r>
      <w:r>
        <w:rPr>
          <w:rFonts w:hint="eastAsia" w:cs="仿宋_GB2312"/>
        </w:rPr>
        <w:t>（不含已通过推免等确定升学的毕业年级学生）</w:t>
      </w:r>
      <w:r>
        <w:rPr>
          <w:rFonts w:hint="eastAsia" w:ascii="仿宋_GB2312" w:hAnsi="仿宋_GB2312" w:cs="仿宋_GB2312"/>
          <w:szCs w:val="32"/>
        </w:rPr>
        <w:t>，全体第二学士学位学生</w:t>
      </w:r>
      <w:r>
        <w:rPr>
          <w:rFonts w:hint="eastAsia" w:ascii="仿宋_GB2312" w:hAnsi="仿宋_GB2312" w:cs="仿宋_GB2312"/>
        </w:rPr>
        <w:t>；高教研究生组面向全体研究生；职教组面向职教本科三、四年级学</w:t>
      </w:r>
      <w:r>
        <w:rPr>
          <w:rFonts w:hint="eastAsia" w:cs="仿宋_GB2312"/>
        </w:rPr>
        <w:t>生和高职（专科）二、三年级学生。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三、参赛材料要求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选手在大赛平台（</w:t>
      </w:r>
      <w:r>
        <w:rPr>
          <w:spacing w:val="-6"/>
        </w:rPr>
        <w:t>网址：</w:t>
      </w:r>
      <w:r>
        <w:t>zgs.chsi.com.cn）</w:t>
      </w:r>
      <w:r>
        <w:rPr>
          <w:rFonts w:hint="eastAsia" w:cs="仿宋_GB2312"/>
        </w:rPr>
        <w:t>提交以下参赛材料：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（一）求职简历（PDF格式）。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（二）求职综合展示（PPT格式，不超过50MB；可加入视频）。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（三）辅助证明材料，包括实践、实习、获奖等证明材料（PDF格式，整合为单个文件，不超过50MB）。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四、比赛环节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就业赛道设主题陈述、综合面试、天降offer（录用意向）环节。</w:t>
      </w:r>
      <w:r>
        <w:rPr>
          <w:rFonts w:hint="eastAsia" w:ascii="仿宋_GB2312" w:hAnsi="仿宋_GB2312" w:cs="仿宋_GB2312"/>
          <w:color w:val="000000"/>
          <w:szCs w:val="32"/>
        </w:rPr>
        <w:t>各环节根据实际情况可适当调整。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（一）主题陈述（6分钟）：选手结合求职综合展示PPT，陈述个人求职意向和职业准备情况。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</w:rPr>
        <w:t>（二）综合面试（6分钟）：</w:t>
      </w:r>
      <w:r>
        <w:rPr>
          <w:rFonts w:hint="eastAsia" w:cs="仿宋_GB2312"/>
          <w:color w:val="000000" w:themeColor="text1"/>
          <w14:textFill>
            <w14:solidFill>
              <w14:schemeClr w14:val="tx1"/>
            </w14:solidFill>
          </w14:textFill>
        </w:rPr>
        <w:t>评委提出真实工作场景中可能遇到的问题，选手提出解决方案；评委结合选手陈述自由提问。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（三）天降offer（2分钟）：用人单位根据选手表现，决定是否给出录用意向，并对选手作点评</w:t>
      </w:r>
      <w:r>
        <w:rPr>
          <w:rFonts w:cs="仿宋_GB2312"/>
        </w:rPr>
        <w:t>。</w:t>
      </w:r>
      <w:r>
        <w:rPr>
          <w:rFonts w:hint="eastAsia" w:cs="仿宋_GB231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五、评审标准</w:t>
      </w:r>
    </w:p>
    <w:tbl>
      <w:tblPr>
        <w:tblStyle w:val="12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52" w:type="pc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676" w:type="pc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676" w:type="pct"/>
            <w:vAlign w:val="center"/>
          </w:tcPr>
          <w:p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471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深入调研并准确把握目标职业的任职要求、工作内容、基本流程和发展路径等</w:t>
            </w:r>
          </w:p>
        </w:tc>
        <w:tc>
          <w:tcPr>
            <w:tcW w:w="471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岗位</w:t>
            </w:r>
          </w:p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胜任力</w:t>
            </w:r>
          </w:p>
        </w:tc>
        <w:tc>
          <w:tcPr>
            <w:tcW w:w="3676" w:type="pct"/>
            <w:vAlign w:val="center"/>
          </w:tcPr>
          <w:p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471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471" w:type="pct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852" w:type="pct"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发展潜力</w:t>
            </w:r>
          </w:p>
        </w:tc>
        <w:tc>
          <w:tcPr>
            <w:tcW w:w="3676" w:type="pct"/>
            <w:vAlign w:val="center"/>
          </w:tcPr>
          <w:p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471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  <w:jc w:val="center"/>
        </w:trPr>
        <w:tc>
          <w:tcPr>
            <w:tcW w:w="852" w:type="pct"/>
            <w:shd w:val="clear" w:color="auto" w:fill="auto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3676" w:type="pct"/>
            <w:shd w:val="clear" w:color="auto" w:fill="auto"/>
            <w:vAlign w:val="center"/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六、奖项设置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就业赛道设置金奖、银奖、铜奖，以及优秀指导教师奖等奖项。</w:t>
      </w:r>
    </w:p>
    <w:p>
      <w:pPr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cs="仿宋_GB2312"/>
        </w:rPr>
      </w:pPr>
      <w:r>
        <w:rPr>
          <w:rFonts w:hint="eastAsia" w:cs="仿宋_GB2312"/>
        </w:rPr>
        <w:br w:type="page"/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right="-58"/>
        <w:textAlignment w:val="auto"/>
        <w:rPr>
          <w:rFonts w:eastAsia="黑体"/>
          <w:szCs w:val="32"/>
        </w:rPr>
      </w:pPr>
      <w:r>
        <w:rPr>
          <w:rFonts w:eastAsia="黑体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right="210"/>
        <w:jc w:val="left"/>
        <w:textAlignment w:val="auto"/>
        <w:rPr>
          <w:rFonts w:ascii="仿宋_GB2312" w:cs="仿宋_GB231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center"/>
        <w:textAlignment w:val="auto"/>
        <w:rPr>
          <w:rFonts w:eastAsia="方正小标宋简体" w:cs="方正小标宋简体"/>
          <w:bCs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第三届全国大学生职业规划大赛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center"/>
        <w:textAlignment w:val="auto"/>
        <w:rPr>
          <w:rFonts w:eastAsia="方正小标宋简体" w:cs="方正小标宋简体"/>
          <w:bCs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课程教学赛道方案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一、比赛内容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szCs w:val="32"/>
        </w:rPr>
      </w:pPr>
      <w:r>
        <w:rPr>
          <w:rFonts w:hint="eastAsia" w:cs="仿宋_GB2312"/>
          <w:szCs w:val="32"/>
        </w:rPr>
        <w:t>围绕落实立德树人根本任务、促进高质量充分就业，考察高校面向国家社会发展需要和学生全面发展需求，开设的大学生职业发展与就业指导课程建设情况、改革创新和实施效果，以及授课教师教学水平。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二、参赛组别和对象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（一）参赛组别：</w:t>
      </w:r>
      <w:r>
        <w:rPr>
          <w:rFonts w:hint="eastAsia" w:cs="仿宋_GB2312"/>
          <w:szCs w:val="32"/>
        </w:rPr>
        <w:t>设高教组和职教组，高教组面向普通本科院校，职教组面向职教本科和高职（专科）院校。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（二）参赛对象：</w:t>
      </w:r>
      <w:r>
        <w:rPr>
          <w:rFonts w:hint="eastAsia" w:cs="仿宋_GB2312"/>
          <w:szCs w:val="32"/>
        </w:rPr>
        <w:t>普通高等学校开设的大学生职业发展与就业指导类课程（不含创新创业类课程和相关专业类课程），每校限1门，学校确定1名课程主讲教师（须是学校在编或正式聘用人员）作为选手参加现场比赛。比赛主要面向</w:t>
      </w:r>
      <w:r>
        <w:rPr>
          <w:rFonts w:hint="eastAsia"/>
          <w:szCs w:val="32"/>
        </w:rPr>
        <w:t>必修课程，有特色的选修课程也可参赛，</w:t>
      </w:r>
      <w:r>
        <w:rPr>
          <w:rFonts w:hint="eastAsia" w:cs="仿宋_GB2312"/>
          <w:szCs w:val="32"/>
        </w:rPr>
        <w:t>课程近3年开设至少2轮。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三、赛程安排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（一）</w:t>
      </w:r>
      <w:r>
        <w:rPr>
          <w:rFonts w:eastAsia="楷体_GB2312"/>
          <w:szCs w:val="32"/>
        </w:rPr>
        <w:t>省赛选拔（2025年10月—1</w:t>
      </w:r>
      <w:r>
        <w:rPr>
          <w:rFonts w:hint="eastAsia" w:eastAsia="楷体_GB2312"/>
          <w:szCs w:val="32"/>
        </w:rPr>
        <w:t>1</w:t>
      </w:r>
      <w:r>
        <w:rPr>
          <w:rFonts w:eastAsia="楷体_GB2312"/>
          <w:szCs w:val="32"/>
        </w:rPr>
        <w:t>月）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1. 省赛由各地负责组织，参照本赛道方案自主确定高校参赛名额、比赛环节、评审方式和奖项设置等。推荐课程要注重优中选优、兼顾高校类型。鼓励各地同期开展教师教育培训、课程研讨等交流活动。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2. 大赛组委会综合各地高等教育规模、大学生职业发展与就业指导课程开设情况等因素，分配全国总决赛参赛名额。各地</w:t>
      </w:r>
      <w:r>
        <w:rPr>
          <w:szCs w:val="32"/>
        </w:rPr>
        <w:t>12</w:t>
      </w:r>
      <w:r>
        <w:rPr>
          <w:rFonts w:hint="eastAsia"/>
          <w:szCs w:val="32"/>
        </w:rPr>
        <w:t>月10日前完成全国总决赛参赛课程和选手推荐工作。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（二）全国总决赛（</w:t>
      </w:r>
      <w:r>
        <w:rPr>
          <w:rFonts w:eastAsia="楷体_GB2312"/>
          <w:szCs w:val="32"/>
        </w:rPr>
        <w:t>2026年</w:t>
      </w:r>
      <w:r>
        <w:rPr>
          <w:rFonts w:hint="eastAsia"/>
          <w:szCs w:val="32"/>
        </w:rPr>
        <w:t>1</w:t>
      </w:r>
      <w:r>
        <w:rPr>
          <w:rFonts w:hint="eastAsia" w:ascii="楷体_GB2312" w:hAnsi="楷体_GB2312" w:eastAsia="楷体_GB2312" w:cs="楷体_GB2312"/>
          <w:szCs w:val="32"/>
        </w:rPr>
        <w:t>月）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1. 网络评审（</w:t>
      </w:r>
      <w:r>
        <w:rPr>
          <w:szCs w:val="32"/>
        </w:rPr>
        <w:t>1</w:t>
      </w:r>
      <w:r>
        <w:rPr>
          <w:rFonts w:hint="eastAsia"/>
          <w:szCs w:val="32"/>
        </w:rPr>
        <w:t>2月）：大赛组委会将组织专家对参赛课程材料进行评审，约100人晋级现场比赛。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2. 现场比赛（1月）：选手现场进行课程建设情况汇报、教学展示、互动答辩三个环节的比赛。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四、参赛材料要求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（一）课程教学赛道参赛申报表。包括课程概述、课程目标、课程团队、特色创新点等方面内容。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（二）课程支撑材料。包括课程教案、评教结果及其他证明材料（合并成单个PDF格式文件，不超过30MB）。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（三）全国总决赛现场比赛课程汇报材料。提交时间、内容及格式等要求另行通知。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（四）参赛课程应保证相关参赛材料的原创性，不得抄袭、剽窃他人作品，如产生侵权行为或涉及知识产权纠纷，由参赛选手及所在高校承担相应责任。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请在全国大学生职业规划大赛官网（网址：zgs.chsi.com.cn）下载课程教学赛道参赛申报表、课程支撑材料一览表等材料。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五、现场比赛环节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（一）课程建设情况汇报</w:t>
      </w:r>
      <w:r>
        <w:rPr>
          <w:rFonts w:hint="eastAsia"/>
          <w:szCs w:val="32"/>
        </w:rPr>
        <w:t>（6分钟）。选手展示课程创新探索、实施情况、成效体现等。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（二）教学展示（</w:t>
      </w:r>
      <w:r>
        <w:rPr>
          <w:szCs w:val="32"/>
        </w:rPr>
        <w:t>10</w:t>
      </w:r>
      <w:r>
        <w:rPr>
          <w:rFonts w:hint="eastAsia"/>
          <w:szCs w:val="32"/>
        </w:rPr>
        <w:t>分钟）。选手提供5个教学节段，现场随机抽取1个进行无生授课模式讲授。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（三）互动答辩</w:t>
      </w:r>
      <w:r>
        <w:rPr>
          <w:rFonts w:hint="eastAsia"/>
          <w:szCs w:val="32"/>
        </w:rPr>
        <w:t>（</w:t>
      </w:r>
      <w:r>
        <w:rPr>
          <w:szCs w:val="32"/>
        </w:rPr>
        <w:t>6</w:t>
      </w:r>
      <w:r>
        <w:rPr>
          <w:rFonts w:hint="eastAsia"/>
          <w:szCs w:val="32"/>
        </w:rPr>
        <w:t>分钟）。评委针对选手汇报情况和教学展示提问，主要考察课程建设水平、特色创新改革（探索）效果等。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六、评审标准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现场比赛选手最终成绩由网络评审和现场比赛两部分成绩组成。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5418"/>
        <w:gridCol w:w="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8522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eastAsia="黑体"/>
                <w:szCs w:val="32"/>
              </w:rPr>
              <w:t>一</w:t>
            </w:r>
            <w:r>
              <w:rPr>
                <w:rFonts w:eastAsia="黑体"/>
                <w:szCs w:val="32"/>
              </w:rPr>
              <w:t>、</w:t>
            </w:r>
            <w:r>
              <w:rPr>
                <w:rFonts w:hint="eastAsia" w:eastAsia="黑体"/>
                <w:szCs w:val="32"/>
              </w:rPr>
              <w:t>网络评审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48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评价维度</w:t>
            </w:r>
          </w:p>
        </w:tc>
        <w:tc>
          <w:tcPr>
            <w:tcW w:w="5418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评价要点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2248" w:type="dxa"/>
            <w:vMerge w:val="restart"/>
            <w:vAlign w:val="center"/>
          </w:tcPr>
          <w:p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1.课程定位及目标</w:t>
            </w: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围绕国家经济社会发展需求和学校办学定位设置课程，与思想政治教育、专业教育深度融合，体现就业育人理念，突出专业性、前瞻性、实操性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1" w:hRule="atLeast"/>
        </w:trPr>
        <w:tc>
          <w:tcPr>
            <w:tcW w:w="2248" w:type="dxa"/>
            <w:vMerge w:val="continue"/>
            <w:vAlign w:val="center"/>
          </w:tcPr>
          <w:p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课程目标落实立德树人要求，以服务学生发展为中心，遵循学生成长规律，引导学生从实际出发选择职业和工作岗位、提升学生生涯规划能力和求职就业能力，促进高质量充分就业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0" w:hRule="atLeast"/>
        </w:trPr>
        <w:tc>
          <w:tcPr>
            <w:tcW w:w="2248" w:type="dxa"/>
            <w:vAlign w:val="center"/>
          </w:tcPr>
          <w:p>
            <w:r>
              <w:rPr>
                <w:rFonts w:hint="eastAsia" w:eastAsia="楷体_GB2312"/>
                <w:sz w:val="26"/>
                <w:szCs w:val="26"/>
              </w:rPr>
              <w:t>2.课程性质及覆盖面</w:t>
            </w: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eastAsia="楷体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课程正式纳入人才培养方案，面向有就业意愿或求职需要的学生群体开设，结合校情、学情设置必修课或选修课，合理确定课程开设年级、学时及学分，优先支持覆盖所有学生的必修课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2248" w:type="dxa"/>
            <w:vMerge w:val="restart"/>
            <w:vAlign w:val="center"/>
          </w:tcPr>
          <w:p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3.课程教师团队</w:t>
            </w: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课程教师团队负责人具备较高专业素养，熟练掌握生涯教育理论，具备就业指导专业能力，就业工作经验丰富，能够结合学校实际情况建立结构规模与授课学生覆盖面相匹配，专业素养过硬的教学团队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2248" w:type="dxa"/>
            <w:vMerge w:val="continue"/>
            <w:vAlign w:val="center"/>
          </w:tcPr>
          <w:p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教师团队成员相对稳定，具有良好的梯队结构、学缘结构、职称结构，校外兼职教师配备合理，体现所在学校的学科专业或行业特色，满足课程教学实际需要，能够结合学生学情和需求进行有针对性的课程创新改革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41" w:hRule="atLeast"/>
        </w:trPr>
        <w:tc>
          <w:tcPr>
            <w:tcW w:w="2248" w:type="dxa"/>
            <w:vMerge w:val="restart"/>
            <w:vAlign w:val="center"/>
          </w:tcPr>
          <w:p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 xml:space="preserve">4.课程内容及设计 </w:t>
            </w: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课程内容围绕生涯规划指导、就业观念引导、就业政策解读、求职技能提升等其中一个或多个方面组织设计，体现思想性、学术性和时代性相统一，兼顾课程共性与学校个性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8" w:hRule="atLeast"/>
        </w:trPr>
        <w:tc>
          <w:tcPr>
            <w:tcW w:w="2248" w:type="dxa"/>
            <w:vMerge w:val="continue"/>
            <w:vAlign w:val="center"/>
          </w:tcPr>
          <w:p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综合运用多种教学策略，结合内容采用丰富的教学活动。注重教学互动，强化学生主体意识，能够通过教学有效引发学生思考和行动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248" w:type="dxa"/>
            <w:vMerge w:val="continue"/>
            <w:vAlign w:val="center"/>
          </w:tcPr>
          <w:p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内容与本地区，本学校相关政策、形势、案例结合良好，各类教学案例和资源有时效性，强化职业体验和就业实习实践，与理论授课协同配合，提升实践教学的有效性。鼓励学生结合课程学习完成大赛平台生涯闯关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exact"/>
        </w:trPr>
        <w:tc>
          <w:tcPr>
            <w:tcW w:w="2248" w:type="dxa"/>
            <w:vMerge w:val="restart"/>
            <w:vAlign w:val="center"/>
          </w:tcPr>
          <w:p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5.课程建设与改革</w:t>
            </w: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课程开设</w:t>
            </w:r>
            <w:r>
              <w:rPr>
                <w:rFonts w:hint="eastAsia"/>
                <w:sz w:val="26"/>
                <w:szCs w:val="26"/>
              </w:rPr>
              <w:t>3</w:t>
            </w:r>
            <w:r>
              <w:rPr>
                <w:rFonts w:hint="eastAsia" w:ascii="仿宋_GB2312" w:hAnsi="仿宋_GB2312" w:cs="仿宋_GB2312"/>
                <w:sz w:val="26"/>
                <w:szCs w:val="26"/>
              </w:rPr>
              <w:t>年以上，在建设发展过程中持续改进优化，课程资源等建设成果突出，出版或选用高质量教材，按需组织修订或更新调整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6" w:hRule="exact"/>
        </w:trPr>
        <w:tc>
          <w:tcPr>
            <w:tcW w:w="2248" w:type="dxa"/>
            <w:vMerge w:val="continue"/>
            <w:vAlign w:val="center"/>
          </w:tcPr>
          <w:p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形成较有特色课程建设模式，教学研究及教改成果丰富，获得代表性教学奖励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2" w:hRule="exact"/>
        </w:trPr>
        <w:tc>
          <w:tcPr>
            <w:tcW w:w="2248" w:type="dxa"/>
            <w:vMerge w:val="continue"/>
            <w:vAlign w:val="center"/>
          </w:tcPr>
          <w:p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有今后</w:t>
            </w:r>
            <w:r>
              <w:rPr>
                <w:rFonts w:hint="eastAsia"/>
                <w:sz w:val="26"/>
                <w:szCs w:val="26"/>
              </w:rPr>
              <w:t>3</w:t>
            </w:r>
            <w:r>
              <w:rPr>
                <w:rFonts w:hint="eastAsia" w:ascii="仿宋_GB2312" w:hAnsi="仿宋_GB2312" w:cs="仿宋_GB2312"/>
                <w:sz w:val="26"/>
                <w:szCs w:val="26"/>
              </w:rPr>
              <w:t>年的课程建设计划，改进方向明确，问题导向、效果导向突出，改进措施具体可行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exact"/>
        </w:trPr>
        <w:tc>
          <w:tcPr>
            <w:tcW w:w="2248" w:type="dxa"/>
            <w:vMerge w:val="restart"/>
            <w:vAlign w:val="center"/>
          </w:tcPr>
          <w:p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6.课程特色创新点</w:t>
            </w: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注重通过理念创新、内容拓展、教学方法创新、技术手段运用等，不断提升课程质量。课程设计充分结合中国传统文化和时代需要，注重融入专业特色。鼓励结合学校特色和学生特点探索中国特色生涯教育理论创新，课程更好结合经济社会发展需要，实现课程与就业工作良性互动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exact"/>
        </w:trPr>
        <w:tc>
          <w:tcPr>
            <w:tcW w:w="2248" w:type="dxa"/>
            <w:vMerge w:val="continue"/>
            <w:vAlign w:val="center"/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/>
                <w:sz w:val="26"/>
                <w:szCs w:val="26"/>
              </w:rPr>
              <w:t>教学中精准把握学生个性化诉求，运用AI赋能、体验式学习等手段</w:t>
            </w:r>
            <w:r>
              <w:rPr>
                <w:rFonts w:hint="eastAsia" w:ascii="仿宋_GB2312" w:hAnsi="仿宋_GB2312" w:cs="仿宋_GB2312"/>
                <w:sz w:val="26"/>
                <w:szCs w:val="26"/>
              </w:rPr>
              <w:t>开展教学方法创新，具备较强的借鉴和推广价值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6" w:hRule="exact"/>
        </w:trPr>
        <w:tc>
          <w:tcPr>
            <w:tcW w:w="2248" w:type="dxa"/>
            <w:vMerge w:val="restart"/>
            <w:vAlign w:val="center"/>
          </w:tcPr>
          <w:p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7</w:t>
            </w:r>
            <w:r>
              <w:rPr>
                <w:rFonts w:eastAsia="楷体_GB2312"/>
                <w:sz w:val="26"/>
                <w:szCs w:val="26"/>
              </w:rPr>
              <w:t>.</w:t>
            </w:r>
            <w:r>
              <w:rPr>
                <w:rFonts w:hint="eastAsia" w:eastAsia="楷体_GB2312"/>
                <w:sz w:val="26"/>
                <w:szCs w:val="26"/>
              </w:rPr>
              <w:t>课程实施成效</w:t>
            </w: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课程教学满足学生生涯规划和求职就业的真实需求，学生的评教结果满意度水平高，基于学生评教结果开展教学研究，持续改进优化课程教学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41" w:hRule="exact"/>
        </w:trPr>
        <w:tc>
          <w:tcPr>
            <w:tcW w:w="2248" w:type="dxa"/>
            <w:vMerge w:val="continue"/>
            <w:vAlign w:val="center"/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课程达到预期目标，学生更加积极投入专业学习、主动开展实习实践，学生就业去向与学校定位、人才培养目标总体一致</w:t>
            </w:r>
          </w:p>
        </w:tc>
        <w:tc>
          <w:tcPr>
            <w:tcW w:w="856" w:type="dxa"/>
            <w:vMerge w:val="continue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48" w:type="dxa"/>
            <w:vAlign w:val="center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5418" w:type="dxa"/>
            <w:vAlign w:val="center"/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/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5411"/>
        <w:gridCol w:w="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eastAsia="黑体"/>
                <w:szCs w:val="32"/>
              </w:rPr>
              <w:t>二</w:t>
            </w:r>
            <w:r>
              <w:rPr>
                <w:rFonts w:eastAsia="黑体"/>
                <w:szCs w:val="32"/>
              </w:rPr>
              <w:t>、现场比赛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评价维度</w:t>
            </w:r>
          </w:p>
        </w:tc>
        <w:tc>
          <w:tcPr>
            <w:tcW w:w="541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评价要点</w:t>
            </w:r>
          </w:p>
        </w:tc>
        <w:tc>
          <w:tcPr>
            <w:tcW w:w="845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exact"/>
        </w:trPr>
        <w:tc>
          <w:tcPr>
            <w:tcW w:w="2266" w:type="dxa"/>
            <w:vAlign w:val="center"/>
          </w:tcPr>
          <w:p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1.课程建设情况汇报与互动答辩</w:t>
            </w:r>
          </w:p>
        </w:tc>
        <w:tc>
          <w:tcPr>
            <w:tcW w:w="5411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规定时间内汇报课程创新方法、实施情况、效果体现等。回答问题能够体现教师对课程建设的理解和思考，反映课程建设的特色、水平和对学生发展促进作用</w:t>
            </w:r>
          </w:p>
        </w:tc>
        <w:tc>
          <w:tcPr>
            <w:tcW w:w="845" w:type="dxa"/>
            <w:vAlign w:val="center"/>
          </w:tcPr>
          <w:p>
            <w:pPr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5</w:t>
            </w:r>
            <w:r>
              <w:rPr>
                <w:rFonts w:eastAsia="宋体"/>
                <w:sz w:val="26"/>
                <w:szCs w:val="2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66" w:type="dxa"/>
            <w:vMerge w:val="restart"/>
            <w:vAlign w:val="center"/>
          </w:tcPr>
          <w:p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eastAsia="楷体_GB2312"/>
                <w:sz w:val="26"/>
                <w:szCs w:val="26"/>
              </w:rPr>
              <w:t>2</w:t>
            </w:r>
            <w:r>
              <w:rPr>
                <w:rFonts w:hint="eastAsia" w:eastAsia="楷体_GB2312"/>
                <w:sz w:val="26"/>
                <w:szCs w:val="26"/>
              </w:rPr>
              <w:t>.教学展示</w:t>
            </w:r>
          </w:p>
        </w:tc>
        <w:tc>
          <w:tcPr>
            <w:tcW w:w="5411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围绕主题合理设计内容，采用适当教学方法，体现对学生实践行动的促进，实现预期教学目标</w:t>
            </w:r>
          </w:p>
        </w:tc>
        <w:tc>
          <w:tcPr>
            <w:tcW w:w="845" w:type="dxa"/>
            <w:vMerge w:val="restart"/>
            <w:vAlign w:val="center"/>
          </w:tcPr>
          <w:p>
            <w:pPr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5</w:t>
            </w:r>
            <w:r>
              <w:rPr>
                <w:rFonts w:eastAsia="宋体"/>
                <w:sz w:val="26"/>
                <w:szCs w:val="2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6" w:type="dxa"/>
            <w:vMerge w:val="continue"/>
            <w:vAlign w:val="center"/>
          </w:tcPr>
          <w:p>
            <w:pPr>
              <w:rPr>
                <w:rFonts w:eastAsia="宋体"/>
                <w:sz w:val="26"/>
                <w:szCs w:val="26"/>
              </w:rPr>
            </w:pPr>
          </w:p>
        </w:tc>
        <w:tc>
          <w:tcPr>
            <w:tcW w:w="5411" w:type="dxa"/>
            <w:vAlign w:val="center"/>
          </w:tcPr>
          <w:p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通过教学展示体现教师实际教学的经验，突出以学生为主体，熟练运用生涯教育理论和方法，解决学生生涯发展中的实际问题</w:t>
            </w:r>
          </w:p>
        </w:tc>
        <w:tc>
          <w:tcPr>
            <w:tcW w:w="845" w:type="dxa"/>
            <w:vMerge w:val="continue"/>
            <w:vAlign w:val="center"/>
          </w:tcPr>
          <w:p>
            <w:pPr>
              <w:jc w:val="center"/>
              <w:rPr>
                <w:rFonts w:eastAsia="宋体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vAlign w:val="center"/>
          </w:tcPr>
          <w:p>
            <w:pPr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5411" w:type="dxa"/>
            <w:vAlign w:val="center"/>
          </w:tcPr>
          <w:p>
            <w:pPr>
              <w:rPr>
                <w:rFonts w:eastAsia="宋体"/>
                <w:sz w:val="26"/>
                <w:szCs w:val="26"/>
              </w:rPr>
            </w:pPr>
          </w:p>
        </w:tc>
        <w:tc>
          <w:tcPr>
            <w:tcW w:w="845" w:type="dxa"/>
            <w:vAlign w:val="center"/>
          </w:tcPr>
          <w:p>
            <w:pPr>
              <w:ind w:left="-160" w:leftChars="-50" w:right="-160" w:rightChars="-50"/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hint="eastAsia" w:eastAsia="宋体"/>
                <w:sz w:val="26"/>
                <w:szCs w:val="26"/>
              </w:rPr>
              <w:t>100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七、奖项设置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课程教学赛道全国总决赛设金奖、银奖、铜奖、优秀奖等奖项。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八、成果推广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jc w:val="left"/>
        <w:textAlignment w:val="auto"/>
        <w:outlineLvl w:val="0"/>
        <w:rPr>
          <w:szCs w:val="32"/>
        </w:rPr>
      </w:pPr>
      <w:r>
        <w:rPr>
          <w:rFonts w:hint="eastAsia"/>
          <w:szCs w:val="32"/>
        </w:rPr>
        <w:t>教育部将结合上届及本届课程教学赛道赛事成果，开展全国高校职业发展与就业指导金课培育工作。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800" w:bottom="1644" w:left="1800" w:header="851" w:footer="1474" w:gutter="0"/>
      <w:pgNumType w:fmt="decimal"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GKDB+CESI_FS_GB18030">
    <w:altName w:val="宋体"/>
    <w:panose1 w:val="02000500000000000000"/>
    <w:charset w:val="86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35pt;height:27.75pt;width:68.0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>13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F0804"/>
    <w:multiLevelType w:val="singleLevel"/>
    <w:tmpl w:val="FAFF080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19</Pages>
  <Words>7348</Words>
  <Characters>708</Characters>
  <Lines>5</Lines>
  <Paragraphs>16</Paragraphs>
  <TotalTime>69</TotalTime>
  <ScaleCrop>false</ScaleCrop>
  <LinksUpToDate>false</LinksUpToDate>
  <CharactersWithSpaces>8040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2022-04-10T00:51:00Z</dcterms:created>
  <dc:creator>Dell</dc:creator>
  <cp:lastModifiedBy>zhangyu</cp:lastModifiedBy>
  <cp:lastPrinted>2025-10-13T17:04:00Z</cp:lastPrinted>
  <dcterms:modified xsi:type="dcterms:W3CDTF">2025-10-20T14:45:57Z</dcterms:modified>
  <cp:revision>1224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B8090173628E9F07CDD9F5688EA49D23</vt:lpwstr>
  </property>
  <property fmtid="{D5CDD505-2E9C-101B-9397-08002B2CF9AE}" pid="4" name="KSOTemplateDocerSaveRecord">
    <vt:lpwstr>eyJoZGlkIjoiN2Y0ZDFiZWMxMzVkZDkzODZlNjY2NzU5M2VmYjdmNzciLCJ1c2VySWQiOiIyMDczNTE3MzUifQ==</vt:lpwstr>
  </property>
</Properties>
</file>