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5" w:line="240" w:lineRule="auto"/>
        <w:ind w:right="1281"/>
        <w:jc w:val="center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val="en-US" w:eastAsia="zh-CN"/>
        </w:rPr>
        <w:t xml:space="preserve">        铜陵海螺</w:t>
      </w:r>
      <w:r>
        <w:rPr>
          <w:rFonts w:hint="eastAsia" w:ascii="方正小标宋简体" w:eastAsia="方正小标宋简体"/>
          <w:sz w:val="44"/>
        </w:rPr>
        <w:t>招聘简章</w:t>
      </w:r>
    </w:p>
    <w:p>
      <w:pPr>
        <w:pStyle w:val="3"/>
        <w:spacing w:before="4"/>
        <w:ind w:left="0"/>
        <w:rPr>
          <w:rFonts w:ascii="方正小标宋简体"/>
          <w:sz w:val="37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1" w:line="520" w:lineRule="exact"/>
        <w:ind w:left="0" w:leftChars="0" w:firstLine="640" w:firstLineChars="200"/>
        <w:textAlignment w:val="auto"/>
        <w:rPr>
          <w:rFonts w:hint="eastAsia" w:ascii="黑体" w:eastAsia="黑体"/>
        </w:rPr>
      </w:pPr>
      <w:r>
        <w:rPr>
          <w:rFonts w:hint="eastAsia" w:ascii="黑体" w:eastAsia="黑体"/>
        </w:rPr>
        <w:t>一、</w:t>
      </w:r>
      <w:r>
        <w:rPr>
          <w:rFonts w:hint="eastAsia" w:ascii="黑体" w:eastAsia="黑体"/>
          <w:lang w:val="en-US" w:eastAsia="zh-CN"/>
        </w:rPr>
        <w:t>铜陵海螺</w:t>
      </w:r>
      <w:r>
        <w:rPr>
          <w:rFonts w:hint="eastAsia" w:ascii="黑体" w:eastAsia="黑体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铜陵海螺公司位于安徽省铜陵市郊区古圣村，前身为铜陵市属铜陵水泥厂，成立于1995年9月22日，注册资金7.42亿元，是隶属安徽海螺集团有限责任公司下属的全资子公司。现已形成年产熟料1450万吨，水泥700万吨，骨料410万吨，余热发电4.9亿度，垃圾焚烧20万吨的生产能力，在编员工1600余人，为特大型水泥熟料生产基地，也是目前世界上单厂规模最大的熟料生产基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长期以来，铜陵海螺始终</w:t>
      </w:r>
      <w:r>
        <w:rPr>
          <w:rFonts w:hint="eastAsia" w:ascii="仿宋_GB2312" w:hAnsi="仿宋_GB2312" w:eastAsia="仿宋_GB2312" w:cs="仿宋_GB2312"/>
          <w:sz w:val="32"/>
          <w:szCs w:val="32"/>
        </w:rPr>
        <w:t>坚持走资源节约型、环境友好型大型水泥企业路线，公司各等级产品连续多年获得“国家低碳产品”和“环境标志产品”双重认证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并被政府和重点工程项目列为指定优先采购产品。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公司先后获得“全国文明单位”、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“国家级绿色工厂”、“国家级绿色矿山”、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“中</w:t>
      </w:r>
      <w:r>
        <w:rPr>
          <w:rFonts w:hint="eastAsia" w:ascii="仿宋_GB2312" w:hAnsi="仿宋_GB2312" w:eastAsia="仿宋_GB2312" w:cs="仿宋_GB2312"/>
          <w:sz w:val="32"/>
          <w:szCs w:val="32"/>
        </w:rPr>
        <w:t>华总工会职工书屋示范点”、“安徽省环保诚信企业”、“安徽省和谐劳动关系示范企业”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“安徽省工人先锋号”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“安徽省职工幸福家园”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“安徽省安全文化建设示范单位”、“铜陵市安全生产先进单位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等多项殊荣。</w:t>
      </w:r>
    </w:p>
    <w:p>
      <w:pPr>
        <w:pStyle w:val="3"/>
        <w:spacing w:before="0" w:line="386" w:lineRule="exact"/>
        <w:ind w:firstLine="640" w:firstLineChars="200"/>
        <w:jc w:val="both"/>
        <w:rPr>
          <w:rFonts w:hint="eastAsia" w:ascii="黑体" w:eastAsia="黑体"/>
        </w:rPr>
      </w:pPr>
    </w:p>
    <w:p>
      <w:pPr>
        <w:pStyle w:val="3"/>
        <w:numPr>
          <w:ilvl w:val="0"/>
          <w:numId w:val="0"/>
        </w:numPr>
        <w:spacing w:before="0" w:line="386" w:lineRule="exact"/>
        <w:ind w:leftChars="200" w:right="0" w:rightChars="0"/>
        <w:jc w:val="both"/>
        <w:rPr>
          <w:rFonts w:hint="eastAsia" w:ascii="黑体" w:eastAsia="黑体"/>
        </w:rPr>
      </w:pPr>
      <w:r>
        <w:rPr>
          <w:rFonts w:hint="eastAsia" w:ascii="黑体" w:eastAsia="黑体"/>
          <w:lang w:val="en-US" w:eastAsia="zh-CN"/>
        </w:rPr>
        <w:t>二、</w:t>
      </w:r>
      <w:r>
        <w:rPr>
          <w:rFonts w:hint="eastAsia" w:ascii="黑体" w:eastAsia="黑体"/>
        </w:rPr>
        <w:t>招聘</w:t>
      </w:r>
      <w:r>
        <w:rPr>
          <w:rFonts w:hint="eastAsia" w:ascii="黑体" w:eastAsia="黑体"/>
          <w:lang w:val="en-US" w:eastAsia="zh-CN"/>
        </w:rPr>
        <w:t>总</w:t>
      </w:r>
      <w:r>
        <w:rPr>
          <w:rFonts w:hint="eastAsia" w:ascii="黑体" w:eastAsia="黑体"/>
        </w:rPr>
        <w:t>需求</w:t>
      </w:r>
    </w:p>
    <w:tbl>
      <w:tblPr>
        <w:tblStyle w:val="5"/>
        <w:tblpPr w:leftFromText="180" w:rightFromText="180" w:vertAnchor="text" w:horzAnchor="page" w:tblpXSpec="center" w:tblpY="183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1435"/>
        <w:gridCol w:w="3967"/>
        <w:gridCol w:w="1783"/>
        <w:gridCol w:w="10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648" w:type="dxa"/>
          </w:tcPr>
          <w:p>
            <w:pPr>
              <w:pStyle w:val="12"/>
              <w:jc w:val="center"/>
              <w:rPr>
                <w:rFonts w:ascii="黑体"/>
                <w:sz w:val="14"/>
              </w:rPr>
            </w:pPr>
          </w:p>
          <w:p>
            <w:pPr>
              <w:pStyle w:val="12"/>
              <w:ind w:left="91" w:right="8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序号</w:t>
            </w:r>
          </w:p>
        </w:tc>
        <w:tc>
          <w:tcPr>
            <w:tcW w:w="1435" w:type="dxa"/>
          </w:tcPr>
          <w:p>
            <w:pPr>
              <w:pStyle w:val="12"/>
              <w:jc w:val="center"/>
              <w:rPr>
                <w:rFonts w:ascii="黑体"/>
                <w:sz w:val="14"/>
              </w:rPr>
            </w:pPr>
          </w:p>
          <w:p>
            <w:pPr>
              <w:pStyle w:val="12"/>
              <w:ind w:right="187"/>
              <w:jc w:val="center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>招聘专业类别</w:t>
            </w:r>
          </w:p>
        </w:tc>
        <w:tc>
          <w:tcPr>
            <w:tcW w:w="3967" w:type="dxa"/>
          </w:tcPr>
          <w:p>
            <w:pPr>
              <w:pStyle w:val="12"/>
              <w:jc w:val="center"/>
              <w:rPr>
                <w:rFonts w:ascii="黑体"/>
                <w:sz w:val="14"/>
              </w:rPr>
            </w:pPr>
          </w:p>
          <w:p>
            <w:pPr>
              <w:pStyle w:val="12"/>
              <w:ind w:right="1570"/>
              <w:jc w:val="center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  <w:lang w:val="en-US" w:eastAsia="zh-CN"/>
              </w:rPr>
              <w:t xml:space="preserve">             </w:t>
            </w:r>
            <w:r>
              <w:rPr>
                <w:b/>
                <w:sz w:val="21"/>
              </w:rPr>
              <w:t>专业范围</w:t>
            </w:r>
          </w:p>
        </w:tc>
        <w:tc>
          <w:tcPr>
            <w:tcW w:w="1783" w:type="dxa"/>
          </w:tcPr>
          <w:p>
            <w:pPr>
              <w:pStyle w:val="12"/>
              <w:jc w:val="center"/>
              <w:rPr>
                <w:rFonts w:ascii="黑体"/>
                <w:sz w:val="14"/>
              </w:rPr>
            </w:pPr>
          </w:p>
          <w:p>
            <w:pPr>
              <w:pStyle w:val="12"/>
              <w:ind w:left="180" w:right="1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学历要求</w:t>
            </w:r>
          </w:p>
        </w:tc>
        <w:tc>
          <w:tcPr>
            <w:tcW w:w="1083" w:type="dxa"/>
          </w:tcPr>
          <w:p>
            <w:pPr>
              <w:pStyle w:val="12"/>
              <w:jc w:val="center"/>
              <w:rPr>
                <w:rFonts w:ascii="黑体"/>
                <w:sz w:val="14"/>
              </w:rPr>
            </w:pPr>
          </w:p>
          <w:p>
            <w:pPr>
              <w:pStyle w:val="12"/>
              <w:ind w:left="114" w:right="10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招聘人数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648" w:type="dxa"/>
            <w:vAlign w:val="center"/>
          </w:tcPr>
          <w:p>
            <w:pPr>
              <w:pStyle w:val="12"/>
              <w:spacing w:before="125"/>
              <w:ind w:left="8"/>
              <w:jc w:val="center"/>
              <w:rPr>
                <w:rFonts w:hint="eastAsia" w:eastAsia="宋体"/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w w:val="99"/>
                <w:sz w:val="21"/>
                <w:lang w:val="en-US" w:eastAsia="zh-CN"/>
              </w:rPr>
              <w:t>1</w:t>
            </w:r>
          </w:p>
        </w:tc>
        <w:tc>
          <w:tcPr>
            <w:tcW w:w="1435" w:type="dxa"/>
            <w:vAlign w:val="center"/>
          </w:tcPr>
          <w:p>
            <w:pPr>
              <w:pStyle w:val="12"/>
              <w:spacing w:before="125"/>
              <w:jc w:val="center"/>
              <w:rPr>
                <w:b/>
                <w:color w:val="auto"/>
                <w:sz w:val="21"/>
              </w:rPr>
            </w:pPr>
            <w:r>
              <w:rPr>
                <w:b/>
                <w:color w:val="auto"/>
                <w:sz w:val="21"/>
              </w:rPr>
              <w:t>机械类</w:t>
            </w:r>
          </w:p>
        </w:tc>
        <w:tc>
          <w:tcPr>
            <w:tcW w:w="3967" w:type="dxa"/>
            <w:vAlign w:val="center"/>
          </w:tcPr>
          <w:p>
            <w:pPr>
              <w:pStyle w:val="12"/>
              <w:spacing w:before="125"/>
              <w:ind w:left="107"/>
              <w:jc w:val="both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机械设计与制造、机电一体化等</w:t>
            </w:r>
          </w:p>
        </w:tc>
        <w:tc>
          <w:tcPr>
            <w:tcW w:w="1783" w:type="dxa"/>
            <w:vAlign w:val="center"/>
          </w:tcPr>
          <w:p>
            <w:pPr>
              <w:spacing w:before="132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2"/>
                <w:lang w:val="en-US" w:eastAsia="zh-CN" w:bidi="zh-CN"/>
              </w:rPr>
              <w:t>中专/技及以上</w:t>
            </w:r>
          </w:p>
        </w:tc>
        <w:tc>
          <w:tcPr>
            <w:tcW w:w="1083" w:type="dxa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rFonts w:hint="default"/>
                <w:color w:val="auto"/>
                <w:sz w:val="21"/>
                <w:lang w:val="en-US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6名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648" w:type="dxa"/>
            <w:vAlign w:val="center"/>
          </w:tcPr>
          <w:p>
            <w:pPr>
              <w:pStyle w:val="12"/>
              <w:spacing w:before="159"/>
              <w:ind w:left="8"/>
              <w:jc w:val="center"/>
              <w:rPr>
                <w:rFonts w:hint="eastAsia" w:eastAsia="宋体"/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w w:val="99"/>
                <w:sz w:val="21"/>
                <w:lang w:val="en-US" w:eastAsia="zh-CN"/>
              </w:rPr>
              <w:t>2</w:t>
            </w:r>
          </w:p>
        </w:tc>
        <w:tc>
          <w:tcPr>
            <w:tcW w:w="1435" w:type="dxa"/>
            <w:vAlign w:val="center"/>
          </w:tcPr>
          <w:p>
            <w:pPr>
              <w:pStyle w:val="12"/>
              <w:spacing w:before="159"/>
              <w:ind w:right="219"/>
              <w:jc w:val="center"/>
              <w:rPr>
                <w:b/>
                <w:color w:val="auto"/>
                <w:sz w:val="21"/>
              </w:rPr>
            </w:pPr>
            <w:r>
              <w:rPr>
                <w:rFonts w:hint="eastAsia"/>
                <w:b/>
                <w:color w:val="auto"/>
                <w:sz w:val="21"/>
                <w:lang w:val="en-US" w:eastAsia="zh-CN"/>
              </w:rPr>
              <w:t xml:space="preserve">  </w:t>
            </w:r>
            <w:r>
              <w:rPr>
                <w:b/>
                <w:color w:val="auto"/>
                <w:sz w:val="21"/>
              </w:rPr>
              <w:t>电气类</w:t>
            </w:r>
          </w:p>
        </w:tc>
        <w:tc>
          <w:tcPr>
            <w:tcW w:w="3967" w:type="dxa"/>
            <w:vAlign w:val="center"/>
          </w:tcPr>
          <w:p>
            <w:pPr>
              <w:pStyle w:val="12"/>
              <w:spacing w:before="159"/>
              <w:ind w:left="107"/>
              <w:jc w:val="both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电气工程及其自动化、自动化、供配电</w:t>
            </w:r>
            <w:r>
              <w:rPr>
                <w:rFonts w:hint="eastAsia"/>
                <w:color w:val="auto"/>
                <w:sz w:val="21"/>
                <w:lang w:eastAsia="zh-CN"/>
              </w:rPr>
              <w:t>、</w:t>
            </w:r>
            <w:r>
              <w:rPr>
                <w:rFonts w:hint="eastAsia"/>
                <w:color w:val="auto"/>
                <w:sz w:val="21"/>
                <w:lang w:val="en-US" w:eastAsia="zh-CN"/>
              </w:rPr>
              <w:t>液压仪表类</w:t>
            </w:r>
            <w:r>
              <w:rPr>
                <w:color w:val="auto"/>
                <w:sz w:val="21"/>
              </w:rPr>
              <w:t>等</w:t>
            </w:r>
          </w:p>
        </w:tc>
        <w:tc>
          <w:tcPr>
            <w:tcW w:w="1783" w:type="dxa"/>
            <w:vAlign w:val="center"/>
          </w:tcPr>
          <w:p>
            <w:pPr>
              <w:spacing w:before="132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2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2"/>
                <w:lang w:val="en-US" w:eastAsia="zh-CN" w:bidi="zh-CN"/>
              </w:rPr>
              <w:t>中专/技及以上</w:t>
            </w:r>
          </w:p>
        </w:tc>
        <w:tc>
          <w:tcPr>
            <w:tcW w:w="1083" w:type="dxa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rFonts w:hint="default"/>
                <w:color w:val="auto"/>
                <w:sz w:val="21"/>
                <w:highlight w:val="none"/>
                <w:lang w:val="en-US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3名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648" w:type="dxa"/>
            <w:vAlign w:val="center"/>
          </w:tcPr>
          <w:p>
            <w:pPr>
              <w:pStyle w:val="12"/>
              <w:spacing w:before="173"/>
              <w:ind w:left="8"/>
              <w:jc w:val="center"/>
              <w:rPr>
                <w:rFonts w:hint="eastAsia" w:eastAsia="宋体"/>
                <w:color w:val="auto"/>
                <w:sz w:val="21"/>
                <w:lang w:eastAsia="zh-CN"/>
              </w:rPr>
            </w:pPr>
            <w:r>
              <w:rPr>
                <w:rFonts w:hint="eastAsia"/>
                <w:color w:val="auto"/>
                <w:w w:val="99"/>
                <w:sz w:val="21"/>
                <w:lang w:val="en-US" w:eastAsia="zh-CN"/>
              </w:rPr>
              <w:t>3</w:t>
            </w:r>
          </w:p>
        </w:tc>
        <w:tc>
          <w:tcPr>
            <w:tcW w:w="1435" w:type="dxa"/>
            <w:vAlign w:val="center"/>
          </w:tcPr>
          <w:p>
            <w:pPr>
              <w:pStyle w:val="12"/>
              <w:spacing w:before="173"/>
              <w:ind w:right="219"/>
              <w:jc w:val="center"/>
              <w:rPr>
                <w:b/>
                <w:color w:val="auto"/>
                <w:sz w:val="21"/>
              </w:rPr>
            </w:pPr>
            <w:r>
              <w:rPr>
                <w:rFonts w:hint="eastAsia"/>
                <w:b/>
                <w:color w:val="auto"/>
                <w:sz w:val="21"/>
                <w:lang w:val="en-US" w:eastAsia="zh-CN"/>
              </w:rPr>
              <w:t xml:space="preserve"> </w:t>
            </w:r>
            <w:r>
              <w:rPr>
                <w:b/>
                <w:color w:val="auto"/>
                <w:sz w:val="21"/>
              </w:rPr>
              <w:t>工程机械类</w:t>
            </w:r>
          </w:p>
        </w:tc>
        <w:tc>
          <w:tcPr>
            <w:tcW w:w="3967" w:type="dxa"/>
            <w:vAlign w:val="center"/>
          </w:tcPr>
          <w:p>
            <w:pPr>
              <w:pStyle w:val="12"/>
              <w:spacing w:before="173"/>
              <w:ind w:left="107"/>
              <w:jc w:val="both"/>
              <w:rPr>
                <w:color w:val="auto"/>
                <w:sz w:val="21"/>
              </w:rPr>
            </w:pPr>
            <w:r>
              <w:rPr>
                <w:color w:val="auto"/>
                <w:sz w:val="21"/>
              </w:rPr>
              <w:t>工程机械、汽车检测与维修、车辆工程等</w:t>
            </w:r>
          </w:p>
        </w:tc>
        <w:tc>
          <w:tcPr>
            <w:tcW w:w="1783" w:type="dxa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color w:val="auto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2"/>
                <w:lang w:val="en-US" w:eastAsia="zh-CN" w:bidi="zh-CN"/>
              </w:rPr>
              <w:t>中专/技及以上</w:t>
            </w:r>
          </w:p>
        </w:tc>
        <w:tc>
          <w:tcPr>
            <w:tcW w:w="1083" w:type="dxa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rFonts w:hint="default"/>
                <w:color w:val="auto"/>
                <w:sz w:val="21"/>
                <w:lang w:val="en-US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4名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648" w:type="dxa"/>
            <w:vAlign w:val="center"/>
          </w:tcPr>
          <w:p>
            <w:pPr>
              <w:pStyle w:val="12"/>
              <w:spacing w:before="173"/>
              <w:ind w:left="8"/>
              <w:jc w:val="center"/>
              <w:rPr>
                <w:rFonts w:hint="eastAsia" w:eastAsia="宋体"/>
                <w:color w:val="auto"/>
                <w:w w:val="99"/>
                <w:sz w:val="21"/>
                <w:lang w:val="en-US" w:eastAsia="zh-CN"/>
              </w:rPr>
            </w:pPr>
            <w:r>
              <w:rPr>
                <w:rFonts w:hint="eastAsia"/>
                <w:color w:val="auto"/>
                <w:w w:val="99"/>
                <w:sz w:val="21"/>
                <w:lang w:val="en-US" w:eastAsia="zh-CN"/>
              </w:rPr>
              <w:t>4</w:t>
            </w:r>
          </w:p>
        </w:tc>
        <w:tc>
          <w:tcPr>
            <w:tcW w:w="1435" w:type="dxa"/>
            <w:vAlign w:val="center"/>
          </w:tcPr>
          <w:p>
            <w:pPr>
              <w:pStyle w:val="12"/>
              <w:spacing w:before="173"/>
              <w:ind w:right="219"/>
              <w:jc w:val="center"/>
              <w:rPr>
                <w:rFonts w:hint="default" w:eastAsia="宋体"/>
                <w:b/>
                <w:color w:val="auto"/>
                <w:sz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lang w:val="en-US" w:eastAsia="zh-CN"/>
              </w:rPr>
              <w:t xml:space="preserve">  采矿类</w:t>
            </w:r>
          </w:p>
        </w:tc>
        <w:tc>
          <w:tcPr>
            <w:tcW w:w="3967" w:type="dxa"/>
            <w:vAlign w:val="center"/>
          </w:tcPr>
          <w:p>
            <w:pPr>
              <w:pStyle w:val="12"/>
              <w:spacing w:before="173"/>
              <w:ind w:left="107"/>
              <w:jc w:val="both"/>
              <w:rPr>
                <w:rFonts w:hint="default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金属矿与非金属矿开采技术专业</w:t>
            </w:r>
          </w:p>
        </w:tc>
        <w:tc>
          <w:tcPr>
            <w:tcW w:w="1783" w:type="dxa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rFonts w:hint="eastAsia"/>
                <w:color w:val="auto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2"/>
                <w:lang w:val="en-US" w:eastAsia="zh-CN" w:bidi="zh-CN"/>
              </w:rPr>
              <w:t>中专/技及以上</w:t>
            </w:r>
          </w:p>
        </w:tc>
        <w:tc>
          <w:tcPr>
            <w:tcW w:w="1083" w:type="dxa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rFonts w:hint="default"/>
                <w:color w:val="auto"/>
                <w:sz w:val="21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highlight w:val="none"/>
                <w:lang w:val="en-US" w:eastAsia="zh-CN"/>
              </w:rPr>
              <w:t>5名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7833" w:type="dxa"/>
            <w:gridSpan w:val="4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rFonts w:hint="default"/>
                <w:color w:val="auto"/>
                <w:sz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合计</w:t>
            </w:r>
          </w:p>
        </w:tc>
        <w:tc>
          <w:tcPr>
            <w:tcW w:w="1083" w:type="dxa"/>
            <w:vAlign w:val="center"/>
          </w:tcPr>
          <w:p>
            <w:pPr>
              <w:pStyle w:val="12"/>
              <w:spacing w:before="132"/>
              <w:ind w:left="180" w:right="172"/>
              <w:jc w:val="center"/>
              <w:rPr>
                <w:rFonts w:hint="default"/>
                <w:color w:val="auto"/>
                <w:sz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lang w:val="en-US" w:eastAsia="zh-CN"/>
              </w:rPr>
              <w:t>18名</w:t>
            </w:r>
          </w:p>
        </w:tc>
      </w:tr>
    </w:tbl>
    <w:p>
      <w:pPr>
        <w:spacing w:after="0"/>
        <w:jc w:val="both"/>
        <w:rPr>
          <w:sz w:val="21"/>
        </w:rPr>
        <w:sectPr>
          <w:footerReference r:id="rId5" w:type="default"/>
          <w:pgSz w:w="11910" w:h="16840"/>
          <w:pgMar w:top="1417" w:right="1361" w:bottom="1417" w:left="1361" w:header="0" w:footer="852" w:gutter="0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、应聘要求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sz w:val="32"/>
          <w:szCs w:val="32"/>
        </w:rPr>
        <w:t>具有良好的品行道德、专一的应聘求职意向，愿意在企业长期发展；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sz w:val="32"/>
          <w:szCs w:val="32"/>
        </w:rPr>
        <w:t>热衷于水泥生产行业，有较好的身体素质；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sz w:val="32"/>
          <w:szCs w:val="32"/>
        </w:rPr>
        <w:t>专业学科理论功底较为扎实，在校专业学科成绩在良好以上；须持有学校出具的合格毕业生推荐表、各学期成绩表；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sz w:val="32"/>
          <w:szCs w:val="32"/>
        </w:rPr>
        <w:t>在校期间表现良好，无任何违纪记录。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1.工资待遇：试用期本科生4500-5500元/月，大专生4000-4200元/月，中专生，3800元/月。试用期 3-6个月，期满考评定岗后，以岗定薪，享受年终奖励，年收入本科生约10-12万元，大专生8-10万，中专生7-9万。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2.</w:t>
      </w:r>
      <w:r>
        <w:rPr>
          <w:rFonts w:hint="eastAsia"/>
          <w:sz w:val="32"/>
          <w:szCs w:val="32"/>
          <w:lang w:eastAsia="zh-CN"/>
        </w:rPr>
        <w:t>六险二金</w:t>
      </w:r>
      <w:r>
        <w:rPr>
          <w:sz w:val="32"/>
          <w:szCs w:val="32"/>
        </w:rPr>
        <w:t xml:space="preserve">：依法缴纳社会保险，同时享受补充医疗保险。 转正申请缴纳企业年金，工作满一年根据个人意愿缴纳公积金。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3.</w:t>
      </w:r>
      <w:r>
        <w:rPr>
          <w:b/>
          <w:bCs/>
          <w:sz w:val="32"/>
          <w:szCs w:val="32"/>
        </w:rPr>
        <w:t>食宿保障：公司提供员工食堂及职工宿舍，供应早、中、晚餐</w:t>
      </w:r>
      <w:r>
        <w:rPr>
          <w:rFonts w:hint="eastAsia"/>
          <w:b/>
          <w:bCs/>
          <w:sz w:val="32"/>
          <w:szCs w:val="32"/>
          <w:lang w:eastAsia="zh-CN"/>
        </w:rPr>
        <w:t>（</w:t>
      </w:r>
      <w:r>
        <w:rPr>
          <w:rFonts w:hint="eastAsia"/>
          <w:b/>
          <w:bCs/>
          <w:sz w:val="32"/>
          <w:szCs w:val="32"/>
        </w:rPr>
        <w:t>中晚餐六菜一汤，</w:t>
      </w:r>
      <w:r>
        <w:rPr>
          <w:b/>
          <w:bCs/>
          <w:sz w:val="32"/>
          <w:szCs w:val="32"/>
        </w:rPr>
        <w:t>享受就餐补助，</w:t>
      </w:r>
      <w:r>
        <w:rPr>
          <w:rFonts w:hint="eastAsia"/>
          <w:b/>
          <w:bCs/>
          <w:sz w:val="32"/>
          <w:szCs w:val="32"/>
          <w:lang w:val="en-US" w:eastAsia="zh-CN"/>
        </w:rPr>
        <w:t>补助后每餐个人自付3元，早餐1.5元左右，</w:t>
      </w:r>
      <w:r>
        <w:rPr>
          <w:rFonts w:hint="eastAsia"/>
          <w:b/>
          <w:bCs/>
          <w:sz w:val="32"/>
          <w:szCs w:val="32"/>
        </w:rPr>
        <w:t>中餐</w:t>
      </w:r>
      <w:r>
        <w:rPr>
          <w:rFonts w:hint="eastAsia"/>
          <w:b/>
          <w:bCs/>
          <w:sz w:val="32"/>
          <w:szCs w:val="32"/>
          <w:lang w:val="en-US" w:eastAsia="zh-CN"/>
        </w:rPr>
        <w:t>免费配</w:t>
      </w:r>
      <w:r>
        <w:rPr>
          <w:rFonts w:hint="eastAsia"/>
          <w:b/>
          <w:bCs/>
          <w:sz w:val="32"/>
          <w:szCs w:val="32"/>
        </w:rPr>
        <w:t>水果</w:t>
      </w:r>
      <w:r>
        <w:rPr>
          <w:rFonts w:hint="eastAsia"/>
          <w:b/>
          <w:bCs/>
          <w:sz w:val="32"/>
          <w:szCs w:val="32"/>
          <w:lang w:eastAsia="zh-CN"/>
        </w:rPr>
        <w:t>）</w:t>
      </w:r>
      <w:r>
        <w:rPr>
          <w:rFonts w:hint="eastAsia"/>
          <w:b/>
          <w:bCs/>
          <w:sz w:val="32"/>
          <w:szCs w:val="32"/>
        </w:rPr>
        <w:t>。</w:t>
      </w:r>
      <w:r>
        <w:rPr>
          <w:b/>
          <w:bCs/>
          <w:sz w:val="32"/>
          <w:szCs w:val="32"/>
        </w:rPr>
        <w:t>宿舍内配置空调、热水器、网络及生活</w:t>
      </w:r>
      <w:r>
        <w:rPr>
          <w:rFonts w:hint="eastAsia"/>
          <w:b/>
          <w:bCs/>
          <w:sz w:val="32"/>
          <w:szCs w:val="32"/>
          <w:lang w:eastAsia="zh-CN"/>
        </w:rPr>
        <w:t>家居设施。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4.其他福利：</w:t>
      </w:r>
      <w:r>
        <w:rPr>
          <w:rFonts w:hint="eastAsia"/>
          <w:sz w:val="32"/>
          <w:szCs w:val="32"/>
          <w:lang w:eastAsia="zh-CN"/>
        </w:rPr>
        <w:t>公司</w:t>
      </w:r>
      <w:r>
        <w:rPr>
          <w:sz w:val="32"/>
          <w:szCs w:val="32"/>
        </w:rPr>
        <w:t>内设有篮球场、足球场、羽毛球场、乒乓球场等娱乐设施，定期举办各类文体活动及员工出游，按照有关规定发放生日券及节日礼品，定期组织员工体检，发放高温津贴等。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★六险二金  ★年终奖励  ★带薪年假  ★外出培训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★就餐补贴  ★高温补贴  ★单身宿舍  ★定期体检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★节日礼品  ★出国机会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五、发展前景和成长通道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sz w:val="32"/>
          <w:szCs w:val="32"/>
        </w:rPr>
      </w:pPr>
      <w:r>
        <w:rPr>
          <w:sz w:val="32"/>
          <w:szCs w:val="32"/>
        </w:rPr>
        <w:t>分专业技术和管理两条通道：根据个人专业背景、发展意愿、 发展潜力及公司需要,确定不同的新进员工成长通道,按照专业技术人员→技术管理骨干→技术主管(专业主管)→技术负责(中层管理人员)的梯次,逐步提高个人解决技术问题的能力和综合素质,以满足个人成长及公司发展需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六、工作地点及联系方式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工作地点：</w:t>
      </w:r>
      <w:r>
        <w:rPr>
          <w:rFonts w:hint="eastAsia"/>
          <w:sz w:val="32"/>
          <w:szCs w:val="32"/>
          <w:lang w:val="en-US" w:eastAsia="zh-CN"/>
        </w:rPr>
        <w:t>安徽铜陵海螺水泥有限公司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sz w:val="32"/>
          <w:szCs w:val="32"/>
        </w:rPr>
        <w:t>联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sz w:val="32"/>
          <w:szCs w:val="32"/>
        </w:rPr>
        <w:t>系</w:t>
      </w:r>
      <w:r>
        <w:rPr>
          <w:rFonts w:hint="eastAsia"/>
          <w:sz w:val="32"/>
          <w:szCs w:val="32"/>
          <w:lang w:val="en-US" w:eastAsia="zh-CN"/>
        </w:rPr>
        <w:t xml:space="preserve"> </w:t>
      </w:r>
      <w:r>
        <w:rPr>
          <w:sz w:val="32"/>
          <w:szCs w:val="32"/>
        </w:rPr>
        <w:t>人：</w:t>
      </w:r>
      <w:r>
        <w:rPr>
          <w:rFonts w:hint="eastAsia"/>
          <w:sz w:val="32"/>
          <w:szCs w:val="32"/>
          <w:lang w:val="en-US" w:eastAsia="zh-CN"/>
        </w:rPr>
        <w:t>李老师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联系方式：</w:t>
      </w:r>
      <w:r>
        <w:rPr>
          <w:rFonts w:hint="eastAsia"/>
          <w:sz w:val="32"/>
          <w:szCs w:val="32"/>
          <w:lang w:val="en-US" w:eastAsia="zh-CN"/>
        </w:rPr>
        <w:t>0562-3815705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邮    箱：593869673@qq.com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2"/>
        <w:jc w:val="both"/>
        <w:rPr>
          <w:rFonts w:hint="eastAsia"/>
          <w:sz w:val="32"/>
          <w:szCs w:val="32"/>
          <w:lang w:eastAsia="zh-CN"/>
        </w:rPr>
      </w:pPr>
    </w:p>
    <w:p>
      <w:pPr>
        <w:jc w:val="both"/>
        <w:rPr>
          <w:rFonts w:hint="eastAsia"/>
          <w:sz w:val="32"/>
          <w:szCs w:val="32"/>
          <w:lang w:eastAsia="zh-CN"/>
        </w:rPr>
      </w:pPr>
    </w:p>
    <w:p>
      <w:pPr>
        <w:pStyle w:val="2"/>
        <w:jc w:val="both"/>
        <w:rPr>
          <w:rFonts w:hint="eastAsia"/>
          <w:sz w:val="32"/>
          <w:szCs w:val="32"/>
          <w:lang w:eastAsia="zh-CN"/>
        </w:rPr>
      </w:pPr>
    </w:p>
    <w:p>
      <w:pPr>
        <w:ind w:firstLine="6080" w:firstLineChars="1900"/>
        <w:jc w:val="both"/>
      </w:pPr>
      <w:r>
        <w:rPr>
          <w:rFonts w:hint="eastAsia"/>
          <w:sz w:val="32"/>
          <w:szCs w:val="32"/>
          <w:lang w:val="en-US" w:eastAsia="zh-CN"/>
        </w:rPr>
        <w:t>2021年9月16日</w:t>
      </w:r>
    </w:p>
    <w:sectPr>
      <w:pgSz w:w="11910" w:h="16840"/>
      <w:pgMar w:top="1380" w:right="1260" w:bottom="1040" w:left="1300" w:header="0" w:footer="8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before="0" w:line="14" w:lineRule="auto"/>
      <w:ind w:left="0"/>
      <w:rPr>
        <w:sz w:val="20"/>
      </w:rPr>
    </w:pPr>
    <w:r>
      <w:pict>
        <v:shape id="_x0000_s4097" o:spid="_x0000_s4097" o:spt="202" type="#_x0000_t202" style="position:absolute;left:0pt;margin-left:293.4pt;margin-top:788.3pt;height:12pt;width:8.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13F3CC4"/>
    <w:rsid w:val="031D2943"/>
    <w:rsid w:val="033E63CB"/>
    <w:rsid w:val="05DD352A"/>
    <w:rsid w:val="066B5578"/>
    <w:rsid w:val="09364876"/>
    <w:rsid w:val="09987915"/>
    <w:rsid w:val="0AB07175"/>
    <w:rsid w:val="0B457094"/>
    <w:rsid w:val="0FDF0263"/>
    <w:rsid w:val="13AF6A02"/>
    <w:rsid w:val="1578619C"/>
    <w:rsid w:val="16D12ADA"/>
    <w:rsid w:val="16D421BB"/>
    <w:rsid w:val="192660EF"/>
    <w:rsid w:val="1F631ACA"/>
    <w:rsid w:val="1F921249"/>
    <w:rsid w:val="1FFC08A0"/>
    <w:rsid w:val="201562B0"/>
    <w:rsid w:val="234D094E"/>
    <w:rsid w:val="2A7965AC"/>
    <w:rsid w:val="2E0C5EB3"/>
    <w:rsid w:val="31613E54"/>
    <w:rsid w:val="317941B2"/>
    <w:rsid w:val="332219AD"/>
    <w:rsid w:val="337007C3"/>
    <w:rsid w:val="363B1152"/>
    <w:rsid w:val="36750ECE"/>
    <w:rsid w:val="36B646BF"/>
    <w:rsid w:val="392D7972"/>
    <w:rsid w:val="39DF091D"/>
    <w:rsid w:val="39F7554B"/>
    <w:rsid w:val="3DE33228"/>
    <w:rsid w:val="3F9135CD"/>
    <w:rsid w:val="3FEB27CE"/>
    <w:rsid w:val="421E3D45"/>
    <w:rsid w:val="43A9600E"/>
    <w:rsid w:val="44A345B8"/>
    <w:rsid w:val="44D1040F"/>
    <w:rsid w:val="477403F5"/>
    <w:rsid w:val="487D4F71"/>
    <w:rsid w:val="49064548"/>
    <w:rsid w:val="4A43322A"/>
    <w:rsid w:val="4C521D5F"/>
    <w:rsid w:val="4E312AB0"/>
    <w:rsid w:val="4E3B60E1"/>
    <w:rsid w:val="4FE367F4"/>
    <w:rsid w:val="57392584"/>
    <w:rsid w:val="59EB119E"/>
    <w:rsid w:val="5AA8752B"/>
    <w:rsid w:val="5AF471E7"/>
    <w:rsid w:val="5D1F4ED3"/>
    <w:rsid w:val="60592BEC"/>
    <w:rsid w:val="658A706B"/>
    <w:rsid w:val="674D7DBF"/>
    <w:rsid w:val="68B247CF"/>
    <w:rsid w:val="68E07362"/>
    <w:rsid w:val="69173BDE"/>
    <w:rsid w:val="6AAD2398"/>
    <w:rsid w:val="6BE37968"/>
    <w:rsid w:val="6F0819C5"/>
    <w:rsid w:val="6FB510CA"/>
    <w:rsid w:val="78BA40FC"/>
    <w:rsid w:val="7C7600C9"/>
    <w:rsid w:val="7D2D2C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link w:val="7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简体" w:hAnsi="方正小标宋简体" w:eastAsia="方正小标宋简体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qFormat/>
    <w:uiPriority w:val="1"/>
    <w:pPr>
      <w:spacing w:before="149"/>
      <w:ind w:left="231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默认段落字体 Para Char Char Char Char"/>
    <w:basedOn w:val="1"/>
    <w:link w:val="6"/>
    <w:qFormat/>
    <w:uiPriority w:val="0"/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spacing w:before="149"/>
      <w:ind w:left="231" w:right="261" w:firstLine="640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12">
    <w:name w:val="Table Paragraph"/>
    <w:basedOn w:val="1"/>
    <w:qFormat/>
    <w:uiPriority w:val="1"/>
    <w:pPr>
      <w:spacing w:before="1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ScaleCrop>false</ScaleCrop>
  <LinksUpToDate>false</LinksUpToDate>
  <Application>WPS Office_11.1.0.10723_F1E327BC-269C-435d-A152-05C5408002CA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2020-09-15T01:51:00Z</dcterms:created>
  <dc:creator>微软用户</dc:creator>
  <cp:lastModifiedBy>Administrator</cp:lastModifiedBy>
  <cp:lastPrinted>2021-08-17T00:25:00Z</cp:lastPrinted>
  <dcterms:modified xsi:type="dcterms:W3CDTF">2021-09-22T02:45:44Z</dcterms:modified>
  <dc:title>招 聘 简 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2020-09-15T00:00:00Z</vt:filetime>
  </property>
  <property fmtid="{D5CDD505-2E9C-101B-9397-08002B2CF9AE}" pid="5" name="KSOProductBuildVer">
    <vt:lpwstr>2052-11.1.0.10723</vt:lpwstr>
  </property>
  <property fmtid="{D5CDD505-2E9C-101B-9397-08002B2CF9AE}" pid="6" name="ICV">
    <vt:lpwstr>D4A442F79A6A4C138EB84EC8902D6C3B</vt:lpwstr>
  </property>
</Properties>
</file>