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DC483">
      <w:pPr>
        <w:pStyle w:val="2"/>
        <w:spacing w:line="267" w:lineRule="auto"/>
        <w:rPr>
          <w:rFonts w:ascii="宋体" w:hAnsi="宋体" w:eastAsia="宋体" w:cs="宋体"/>
        </w:rPr>
      </w:pPr>
    </w:p>
    <w:p w14:paraId="2FC38787">
      <w:pPr>
        <w:pStyle w:val="2"/>
        <w:spacing w:line="267" w:lineRule="auto"/>
        <w:rPr>
          <w:rFonts w:ascii="宋体" w:hAnsi="宋体" w:eastAsia="宋体" w:cs="宋体"/>
        </w:rPr>
      </w:pPr>
    </w:p>
    <w:p w14:paraId="7868BE66">
      <w:pPr>
        <w:pStyle w:val="2"/>
        <w:spacing w:line="268" w:lineRule="auto"/>
        <w:rPr>
          <w:rFonts w:ascii="宋体" w:hAnsi="宋体" w:eastAsia="宋体" w:cs="宋体"/>
        </w:rPr>
      </w:pPr>
    </w:p>
    <w:p w14:paraId="48496751">
      <w:pPr>
        <w:spacing w:before="159" w:line="297" w:lineRule="auto"/>
        <w:ind w:left="739" w:right="150" w:hanging="413"/>
        <w:jc w:val="center"/>
        <w:rPr>
          <w:rFonts w:ascii="宋体" w:hAnsi="宋体" w:eastAsia="宋体" w:cs="宋体"/>
          <w:b/>
          <w:bCs/>
          <w:color w:val="auto"/>
          <w:spacing w:val="1"/>
          <w:sz w:val="43"/>
          <w:szCs w:val="43"/>
          <w:lang w:eastAsia="zh-CN"/>
        </w:rPr>
      </w:pPr>
      <w:r>
        <w:rPr>
          <w:rFonts w:hint="eastAsia" w:ascii="宋体" w:hAnsi="宋体" w:eastAsia="宋体" w:cs="宋体"/>
          <w:b/>
          <w:bCs/>
          <w:color w:val="auto"/>
          <w:spacing w:val="1"/>
          <w:sz w:val="43"/>
          <w:szCs w:val="43"/>
          <w:lang w:eastAsia="zh-CN"/>
        </w:rPr>
        <w:t>安徽工业职业技术学院校内零星维修（改造）工程施工单位框架协议</w:t>
      </w:r>
    </w:p>
    <w:p w14:paraId="37AE4908">
      <w:pPr>
        <w:pStyle w:val="2"/>
        <w:spacing w:line="249" w:lineRule="auto"/>
        <w:rPr>
          <w:rFonts w:ascii="宋体" w:hAnsi="宋体" w:eastAsia="宋体" w:cs="宋体"/>
          <w:color w:val="auto"/>
          <w:lang w:eastAsia="zh-CN"/>
        </w:rPr>
      </w:pPr>
    </w:p>
    <w:p w14:paraId="27FA0BDE">
      <w:pPr>
        <w:pStyle w:val="2"/>
        <w:spacing w:line="249" w:lineRule="auto"/>
        <w:rPr>
          <w:rFonts w:ascii="宋体" w:hAnsi="宋体" w:eastAsia="宋体" w:cs="宋体"/>
          <w:color w:val="auto"/>
          <w:lang w:eastAsia="zh-CN"/>
        </w:rPr>
      </w:pPr>
    </w:p>
    <w:p w14:paraId="673387D6">
      <w:pPr>
        <w:pStyle w:val="2"/>
        <w:spacing w:line="249" w:lineRule="auto"/>
        <w:rPr>
          <w:rFonts w:ascii="宋体" w:hAnsi="宋体" w:eastAsia="宋体" w:cs="宋体"/>
          <w:color w:val="auto"/>
          <w:lang w:eastAsia="zh-CN"/>
        </w:rPr>
      </w:pPr>
    </w:p>
    <w:p w14:paraId="20E689E9">
      <w:pPr>
        <w:pStyle w:val="2"/>
        <w:spacing w:line="250" w:lineRule="auto"/>
        <w:rPr>
          <w:rFonts w:ascii="宋体" w:hAnsi="宋体" w:eastAsia="宋体" w:cs="宋体"/>
          <w:color w:val="auto"/>
          <w:lang w:eastAsia="zh-CN"/>
        </w:rPr>
      </w:pPr>
    </w:p>
    <w:p w14:paraId="6C895FB0">
      <w:pPr>
        <w:pStyle w:val="2"/>
        <w:spacing w:line="250" w:lineRule="auto"/>
        <w:rPr>
          <w:rFonts w:ascii="宋体" w:hAnsi="宋体" w:eastAsia="宋体" w:cs="宋体"/>
          <w:color w:val="auto"/>
          <w:lang w:eastAsia="zh-CN"/>
        </w:rPr>
      </w:pPr>
    </w:p>
    <w:p w14:paraId="1E46FE09">
      <w:pPr>
        <w:pStyle w:val="2"/>
        <w:spacing w:line="250" w:lineRule="auto"/>
        <w:rPr>
          <w:rFonts w:ascii="宋体" w:hAnsi="宋体" w:eastAsia="宋体" w:cs="宋体"/>
          <w:color w:val="auto"/>
          <w:lang w:eastAsia="zh-CN"/>
        </w:rPr>
      </w:pPr>
    </w:p>
    <w:p w14:paraId="35DA7DB5">
      <w:pPr>
        <w:pStyle w:val="2"/>
        <w:spacing w:line="250" w:lineRule="auto"/>
        <w:rPr>
          <w:rFonts w:ascii="宋体" w:hAnsi="宋体" w:eastAsia="宋体" w:cs="宋体"/>
          <w:color w:val="auto"/>
          <w:lang w:eastAsia="zh-CN"/>
        </w:rPr>
      </w:pPr>
    </w:p>
    <w:p w14:paraId="623B4C97">
      <w:pPr>
        <w:pStyle w:val="2"/>
        <w:spacing w:line="250" w:lineRule="auto"/>
        <w:rPr>
          <w:rFonts w:ascii="宋体" w:hAnsi="宋体" w:eastAsia="宋体" w:cs="宋体"/>
          <w:color w:val="auto"/>
          <w:lang w:eastAsia="zh-CN"/>
        </w:rPr>
      </w:pPr>
    </w:p>
    <w:p w14:paraId="6C203FD0">
      <w:pPr>
        <w:pStyle w:val="2"/>
        <w:spacing w:line="250" w:lineRule="auto"/>
        <w:rPr>
          <w:rFonts w:ascii="宋体" w:hAnsi="宋体" w:eastAsia="宋体" w:cs="宋体"/>
          <w:color w:val="auto"/>
          <w:lang w:eastAsia="zh-CN"/>
        </w:rPr>
      </w:pPr>
    </w:p>
    <w:p w14:paraId="0DF78A1C">
      <w:pPr>
        <w:pStyle w:val="2"/>
        <w:spacing w:line="250" w:lineRule="auto"/>
        <w:rPr>
          <w:rFonts w:ascii="宋体" w:hAnsi="宋体" w:eastAsia="宋体" w:cs="宋体"/>
          <w:color w:val="auto"/>
          <w:lang w:eastAsia="zh-CN"/>
        </w:rPr>
      </w:pPr>
    </w:p>
    <w:p w14:paraId="7B826BA2">
      <w:pPr>
        <w:spacing w:before="491" w:line="220" w:lineRule="auto"/>
        <w:jc w:val="center"/>
        <w:rPr>
          <w:rFonts w:ascii="宋体" w:hAnsi="宋体" w:eastAsia="宋体" w:cs="宋体"/>
          <w:color w:val="auto"/>
          <w:sz w:val="96"/>
          <w:szCs w:val="96"/>
          <w:lang w:eastAsia="zh-CN"/>
        </w:rPr>
      </w:pPr>
      <w:r>
        <w:rPr>
          <w:rFonts w:hint="eastAsia" w:ascii="宋体" w:hAnsi="宋体" w:eastAsia="宋体" w:cs="宋体"/>
          <w:color w:val="auto"/>
          <w:spacing w:val="-32"/>
          <w:sz w:val="96"/>
          <w:szCs w:val="96"/>
          <w:lang w:eastAsia="zh-CN"/>
        </w:rPr>
        <w:t>征集文件</w:t>
      </w:r>
    </w:p>
    <w:p w14:paraId="2DEBACF6">
      <w:pPr>
        <w:pStyle w:val="2"/>
        <w:spacing w:line="245" w:lineRule="auto"/>
        <w:rPr>
          <w:rFonts w:ascii="宋体" w:hAnsi="宋体" w:eastAsia="宋体" w:cs="宋体"/>
          <w:color w:val="auto"/>
          <w:lang w:eastAsia="zh-CN"/>
        </w:rPr>
      </w:pPr>
    </w:p>
    <w:p w14:paraId="449E33CC">
      <w:pPr>
        <w:pStyle w:val="2"/>
        <w:spacing w:line="245" w:lineRule="auto"/>
        <w:rPr>
          <w:rFonts w:ascii="宋体" w:hAnsi="宋体" w:eastAsia="宋体" w:cs="宋体"/>
          <w:color w:val="auto"/>
          <w:lang w:eastAsia="zh-CN"/>
        </w:rPr>
      </w:pPr>
    </w:p>
    <w:p w14:paraId="52551553">
      <w:pPr>
        <w:pStyle w:val="2"/>
        <w:spacing w:line="245" w:lineRule="auto"/>
        <w:rPr>
          <w:rFonts w:ascii="宋体" w:hAnsi="宋体" w:eastAsia="宋体" w:cs="宋体"/>
          <w:color w:val="auto"/>
          <w:lang w:eastAsia="zh-CN"/>
        </w:rPr>
      </w:pPr>
    </w:p>
    <w:p w14:paraId="78D9348F">
      <w:pPr>
        <w:pStyle w:val="2"/>
        <w:spacing w:line="245" w:lineRule="auto"/>
        <w:rPr>
          <w:rFonts w:ascii="宋体" w:hAnsi="宋体" w:eastAsia="宋体" w:cs="宋体"/>
          <w:color w:val="auto"/>
          <w:lang w:eastAsia="zh-CN"/>
        </w:rPr>
      </w:pPr>
    </w:p>
    <w:p w14:paraId="272ABBCF">
      <w:pPr>
        <w:pStyle w:val="2"/>
        <w:spacing w:line="245" w:lineRule="auto"/>
        <w:rPr>
          <w:rFonts w:ascii="宋体" w:hAnsi="宋体" w:eastAsia="宋体" w:cs="宋体"/>
          <w:color w:val="auto"/>
          <w:lang w:eastAsia="zh-CN"/>
        </w:rPr>
      </w:pPr>
    </w:p>
    <w:p w14:paraId="5065299D">
      <w:pPr>
        <w:pStyle w:val="2"/>
        <w:spacing w:line="245" w:lineRule="auto"/>
        <w:rPr>
          <w:rFonts w:ascii="宋体" w:hAnsi="宋体" w:eastAsia="宋体" w:cs="宋体"/>
          <w:color w:val="auto"/>
          <w:lang w:eastAsia="zh-CN"/>
        </w:rPr>
      </w:pPr>
    </w:p>
    <w:p w14:paraId="2BF5F6B7">
      <w:pPr>
        <w:pStyle w:val="2"/>
        <w:spacing w:line="245" w:lineRule="auto"/>
        <w:rPr>
          <w:rFonts w:ascii="宋体" w:hAnsi="宋体" w:eastAsia="宋体" w:cs="宋体"/>
          <w:color w:val="auto"/>
          <w:lang w:eastAsia="zh-CN"/>
        </w:rPr>
      </w:pPr>
    </w:p>
    <w:p w14:paraId="2EFD8AD5">
      <w:pPr>
        <w:pStyle w:val="2"/>
        <w:spacing w:line="245" w:lineRule="auto"/>
        <w:rPr>
          <w:rFonts w:ascii="宋体" w:hAnsi="宋体" w:eastAsia="宋体" w:cs="宋体"/>
          <w:color w:val="auto"/>
          <w:lang w:eastAsia="zh-CN"/>
        </w:rPr>
      </w:pPr>
    </w:p>
    <w:p w14:paraId="544D21FA">
      <w:pPr>
        <w:pStyle w:val="2"/>
        <w:spacing w:line="245" w:lineRule="auto"/>
        <w:rPr>
          <w:rFonts w:ascii="宋体" w:hAnsi="宋体" w:eastAsia="宋体" w:cs="宋体"/>
          <w:color w:val="auto"/>
          <w:lang w:eastAsia="zh-CN"/>
        </w:rPr>
      </w:pPr>
    </w:p>
    <w:p w14:paraId="64FDCD24">
      <w:pPr>
        <w:pStyle w:val="2"/>
        <w:spacing w:line="245" w:lineRule="auto"/>
        <w:rPr>
          <w:rFonts w:ascii="宋体" w:hAnsi="宋体" w:eastAsia="宋体" w:cs="宋体"/>
          <w:color w:val="auto"/>
          <w:lang w:eastAsia="zh-CN"/>
        </w:rPr>
      </w:pPr>
    </w:p>
    <w:p w14:paraId="1A13C1D8">
      <w:pPr>
        <w:pStyle w:val="2"/>
        <w:spacing w:line="245" w:lineRule="auto"/>
        <w:rPr>
          <w:rFonts w:ascii="宋体" w:hAnsi="宋体" w:eastAsia="宋体" w:cs="宋体"/>
          <w:color w:val="auto"/>
          <w:lang w:eastAsia="zh-CN"/>
        </w:rPr>
      </w:pPr>
    </w:p>
    <w:p w14:paraId="42F1DB98">
      <w:pPr>
        <w:pStyle w:val="2"/>
        <w:spacing w:line="245" w:lineRule="auto"/>
        <w:rPr>
          <w:rFonts w:ascii="宋体" w:hAnsi="宋体" w:eastAsia="宋体" w:cs="宋体"/>
          <w:color w:val="auto"/>
          <w:lang w:eastAsia="zh-CN"/>
        </w:rPr>
      </w:pPr>
    </w:p>
    <w:p w14:paraId="2F37E286">
      <w:pPr>
        <w:pStyle w:val="2"/>
        <w:spacing w:line="245" w:lineRule="auto"/>
        <w:rPr>
          <w:rFonts w:ascii="宋体" w:hAnsi="宋体" w:eastAsia="宋体" w:cs="宋体"/>
          <w:color w:val="auto"/>
          <w:lang w:eastAsia="zh-CN"/>
        </w:rPr>
      </w:pPr>
    </w:p>
    <w:p w14:paraId="535ADB1F">
      <w:pPr>
        <w:pStyle w:val="2"/>
        <w:spacing w:line="245" w:lineRule="auto"/>
        <w:rPr>
          <w:rFonts w:ascii="宋体" w:hAnsi="宋体" w:eastAsia="宋体" w:cs="宋体"/>
          <w:color w:val="auto"/>
          <w:lang w:eastAsia="zh-CN"/>
        </w:rPr>
      </w:pPr>
    </w:p>
    <w:p w14:paraId="7B5F6BFD">
      <w:pPr>
        <w:pStyle w:val="2"/>
        <w:spacing w:line="246" w:lineRule="auto"/>
        <w:rPr>
          <w:rFonts w:ascii="宋体" w:hAnsi="宋体" w:eastAsia="宋体" w:cs="宋体"/>
          <w:color w:val="auto"/>
          <w:spacing w:val="-9"/>
          <w:position w:val="-1"/>
          <w:sz w:val="28"/>
          <w:szCs w:val="28"/>
          <w:lang w:eastAsia="zh-CN"/>
        </w:rPr>
      </w:pPr>
    </w:p>
    <w:p w14:paraId="4D52C15E">
      <w:pPr>
        <w:spacing w:before="109" w:line="207" w:lineRule="auto"/>
        <w:jc w:val="center"/>
        <w:rPr>
          <w:rFonts w:ascii="宋体" w:hAnsi="宋体" w:eastAsia="宋体" w:cs="宋体"/>
          <w:color w:val="auto"/>
          <w:spacing w:val="-9"/>
          <w:position w:val="-1"/>
          <w:sz w:val="28"/>
          <w:szCs w:val="28"/>
          <w:lang w:eastAsia="zh-CN"/>
        </w:rPr>
      </w:pPr>
      <w:r>
        <w:rPr>
          <w:rFonts w:hint="eastAsia" w:ascii="宋体" w:hAnsi="宋体" w:eastAsia="宋体" w:cs="宋体"/>
          <w:color w:val="auto"/>
          <w:spacing w:val="-9"/>
          <w:position w:val="-1"/>
          <w:sz w:val="28"/>
          <w:szCs w:val="28"/>
          <w:lang w:eastAsia="zh-CN"/>
        </w:rPr>
        <w:t>征集人：安徽工业职业技术学院</w:t>
      </w:r>
    </w:p>
    <w:p w14:paraId="21D8DC0B">
      <w:pPr>
        <w:spacing w:before="303" w:line="207" w:lineRule="auto"/>
        <w:jc w:val="center"/>
        <w:rPr>
          <w:rFonts w:hint="default" w:ascii="宋体" w:hAnsi="宋体" w:eastAsia="宋体" w:cs="宋体"/>
          <w:color w:val="auto"/>
          <w:spacing w:val="-9"/>
          <w:position w:val="-1"/>
          <w:sz w:val="28"/>
          <w:szCs w:val="28"/>
          <w:lang w:val="en-US" w:eastAsia="zh-CN"/>
        </w:rPr>
      </w:pPr>
      <w:r>
        <w:rPr>
          <w:rFonts w:hint="eastAsia" w:ascii="宋体" w:hAnsi="宋体" w:eastAsia="宋体" w:cs="宋体"/>
          <w:color w:val="auto"/>
          <w:spacing w:val="-9"/>
          <w:position w:val="-1"/>
          <w:sz w:val="28"/>
          <w:szCs w:val="28"/>
          <w:lang w:eastAsia="zh-CN"/>
        </w:rPr>
        <w:t>征集代理单位：安徽工业职业技术学院</w:t>
      </w:r>
      <w:r>
        <w:rPr>
          <w:rFonts w:hint="eastAsia" w:ascii="宋体" w:hAnsi="宋体" w:eastAsia="宋体" w:cs="宋体"/>
          <w:color w:val="auto"/>
          <w:spacing w:val="-9"/>
          <w:position w:val="-1"/>
          <w:sz w:val="28"/>
          <w:szCs w:val="28"/>
          <w:lang w:val="en-US" w:eastAsia="zh-CN"/>
        </w:rPr>
        <w:t>招标办</w:t>
      </w:r>
    </w:p>
    <w:p w14:paraId="34030320">
      <w:pPr>
        <w:spacing w:before="292" w:line="222" w:lineRule="auto"/>
        <w:ind w:firstLine="2800" w:firstLineChars="1000"/>
        <w:rPr>
          <w:rFonts w:hint="eastAsia" w:ascii="宋体" w:hAnsi="宋体" w:eastAsia="宋体" w:cs="宋体"/>
          <w:color w:val="auto"/>
          <w:sz w:val="28"/>
          <w:szCs w:val="28"/>
          <w:lang w:val="en-US" w:eastAsia="zh-CN"/>
        </w:rPr>
      </w:pPr>
      <w:r>
        <w:rPr>
          <w:rFonts w:hint="eastAsia" w:ascii="宋体" w:hAnsi="宋体" w:eastAsia="宋体" w:cs="宋体"/>
          <w:b w:val="0"/>
          <w:bCs/>
          <w:color w:val="auto"/>
          <w:sz w:val="28"/>
          <w:szCs w:val="28"/>
          <w:highlight w:val="none"/>
          <w:lang w:val="en-US" w:eastAsia="zh-CN"/>
        </w:rPr>
        <w:t>日期：2024年12月</w:t>
      </w:r>
    </w:p>
    <w:p w14:paraId="1BA578B8">
      <w:pPr>
        <w:spacing w:before="292" w:line="222" w:lineRule="auto"/>
        <w:ind w:left="3604"/>
        <w:rPr>
          <w:rFonts w:ascii="宋体" w:hAnsi="宋体" w:eastAsia="宋体" w:cs="宋体"/>
          <w:color w:val="auto"/>
          <w:lang w:eastAsia="zh-CN"/>
        </w:rPr>
      </w:pPr>
    </w:p>
    <w:p w14:paraId="10C25199">
      <w:pPr>
        <w:spacing w:before="292" w:line="222" w:lineRule="auto"/>
        <w:ind w:left="3604"/>
        <w:rPr>
          <w:rFonts w:ascii="宋体" w:hAnsi="宋体" w:eastAsia="宋体" w:cs="宋体"/>
          <w:color w:val="auto"/>
          <w:lang w:eastAsia="zh-CN"/>
        </w:rPr>
      </w:pPr>
    </w:p>
    <w:p w14:paraId="2DF11CCD">
      <w:pPr>
        <w:spacing w:before="117" w:line="222" w:lineRule="auto"/>
        <w:ind w:left="3729"/>
        <w:outlineLvl w:val="1"/>
        <w:rPr>
          <w:rFonts w:ascii="宋体" w:hAnsi="宋体" w:eastAsia="宋体" w:cs="宋体"/>
          <w:color w:val="auto"/>
          <w:sz w:val="36"/>
          <w:szCs w:val="36"/>
          <w:lang w:eastAsia="zh-CN"/>
        </w:rPr>
      </w:pPr>
      <w:r>
        <w:rPr>
          <w:rFonts w:ascii="宋体" w:hAnsi="宋体" w:eastAsia="宋体" w:cs="宋体"/>
          <w:b/>
          <w:bCs/>
          <w:color w:val="auto"/>
          <w:spacing w:val="-29"/>
          <w:sz w:val="36"/>
          <w:szCs w:val="36"/>
          <w:lang w:eastAsia="zh-CN"/>
        </w:rPr>
        <w:t>目录</w:t>
      </w:r>
    </w:p>
    <w:p w14:paraId="451DE10E">
      <w:pPr>
        <w:spacing w:before="283" w:line="220" w:lineRule="auto"/>
        <w:ind w:left="288"/>
        <w:rPr>
          <w:rFonts w:hint="default" w:ascii="宋体" w:hAnsi="宋体" w:eastAsia="宋体" w:cs="宋体"/>
          <w:color w:val="auto"/>
          <w:spacing w:val="15"/>
          <w:sz w:val="28"/>
          <w:szCs w:val="28"/>
          <w:lang w:val="en-US" w:eastAsia="zh-CN"/>
        </w:rPr>
      </w:pPr>
      <w:r>
        <w:rPr>
          <w:rFonts w:ascii="宋体" w:hAnsi="宋体" w:eastAsia="宋体" w:cs="宋体"/>
          <w:color w:val="auto"/>
          <w:spacing w:val="15"/>
          <w:sz w:val="28"/>
          <w:szCs w:val="28"/>
          <w:lang w:eastAsia="zh-CN"/>
        </w:rPr>
        <w:t>第一章</w:t>
      </w:r>
      <w:r>
        <w:rPr>
          <w:rFonts w:hint="eastAsia" w:ascii="宋体" w:hAnsi="宋体" w:eastAsia="宋体" w:cs="宋体"/>
          <w:color w:val="auto"/>
          <w:spacing w:val="15"/>
          <w:sz w:val="28"/>
          <w:szCs w:val="28"/>
          <w:lang w:val="en-US" w:eastAsia="zh-CN"/>
        </w:rPr>
        <w:t xml:space="preserve">  </w:t>
      </w:r>
      <w:r>
        <w:rPr>
          <w:rFonts w:ascii="宋体" w:hAnsi="宋体" w:eastAsia="宋体" w:cs="宋体"/>
          <w:color w:val="auto"/>
          <w:spacing w:val="15"/>
          <w:sz w:val="28"/>
          <w:szCs w:val="28"/>
          <w:lang w:eastAsia="zh-CN"/>
        </w:rPr>
        <w:t>征集邀</w:t>
      </w:r>
      <w:r>
        <w:rPr>
          <w:rFonts w:hint="eastAsia" w:ascii="宋体" w:hAnsi="宋体" w:eastAsia="宋体" w:cs="宋体"/>
          <w:color w:val="auto"/>
          <w:spacing w:val="15"/>
          <w:sz w:val="28"/>
          <w:szCs w:val="28"/>
          <w:lang w:val="en-US" w:eastAsia="zh-CN"/>
        </w:rPr>
        <w:t>请</w:t>
      </w:r>
    </w:p>
    <w:p w14:paraId="794755E5">
      <w:pPr>
        <w:spacing w:before="283" w:line="220" w:lineRule="auto"/>
        <w:ind w:left="288"/>
        <w:rPr>
          <w:rFonts w:ascii="宋体" w:hAnsi="宋体" w:eastAsia="宋体" w:cs="宋体"/>
          <w:color w:val="auto"/>
          <w:spacing w:val="15"/>
          <w:sz w:val="28"/>
          <w:szCs w:val="28"/>
          <w:lang w:eastAsia="zh-CN"/>
        </w:rPr>
      </w:pPr>
      <w:r>
        <w:rPr>
          <w:rFonts w:ascii="宋体" w:hAnsi="宋体" w:eastAsia="宋体" w:cs="宋体"/>
          <w:color w:val="auto"/>
          <w:spacing w:val="15"/>
          <w:sz w:val="28"/>
          <w:szCs w:val="28"/>
          <w:lang w:eastAsia="zh-CN"/>
        </w:rPr>
        <w:t>第二章</w:t>
      </w:r>
      <w:r>
        <w:rPr>
          <w:rFonts w:hint="eastAsia" w:ascii="宋体" w:hAnsi="宋体" w:eastAsia="宋体" w:cs="宋体"/>
          <w:color w:val="auto"/>
          <w:spacing w:val="15"/>
          <w:sz w:val="28"/>
          <w:szCs w:val="28"/>
          <w:lang w:val="en-US" w:eastAsia="zh-CN"/>
        </w:rPr>
        <w:t xml:space="preserve">  </w:t>
      </w:r>
      <w:r>
        <w:rPr>
          <w:rFonts w:ascii="宋体" w:hAnsi="宋体" w:eastAsia="宋体" w:cs="宋体"/>
          <w:color w:val="auto"/>
          <w:spacing w:val="15"/>
          <w:sz w:val="28"/>
          <w:szCs w:val="28"/>
          <w:lang w:eastAsia="zh-CN"/>
        </w:rPr>
        <w:t>征集公</w:t>
      </w:r>
      <w:r>
        <w:rPr>
          <w:rFonts w:hint="eastAsia" w:ascii="宋体" w:hAnsi="宋体" w:eastAsia="宋体" w:cs="宋体"/>
          <w:color w:val="auto"/>
          <w:spacing w:val="15"/>
          <w:sz w:val="28"/>
          <w:szCs w:val="28"/>
          <w:lang w:eastAsia="zh-CN"/>
        </w:rPr>
        <w:t>告</w:t>
      </w:r>
    </w:p>
    <w:p w14:paraId="4DBB0A41">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第三章  供应商须知前一览表</w:t>
      </w:r>
    </w:p>
    <w:p w14:paraId="178D0D6E">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第四章  供应商须知</w:t>
      </w:r>
    </w:p>
    <w:p w14:paraId="568E684A">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（一）总则</w:t>
      </w:r>
    </w:p>
    <w:p w14:paraId="31C48B7D">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（二）征集文件</w:t>
      </w:r>
    </w:p>
    <w:p w14:paraId="61814CD1">
      <w:pPr>
        <w:spacing w:before="283" w:line="220" w:lineRule="auto"/>
        <w:ind w:left="288"/>
        <w:rPr>
          <w:rFonts w:ascii="宋体" w:hAnsi="宋体" w:eastAsia="宋体" w:cs="宋体"/>
          <w:color w:val="auto"/>
          <w:spacing w:val="15"/>
          <w:sz w:val="28"/>
          <w:szCs w:val="28"/>
          <w:lang w:eastAsia="zh-CN"/>
        </w:rPr>
      </w:pPr>
      <w:r>
        <w:rPr>
          <w:rFonts w:ascii="宋体" w:hAnsi="宋体" w:eastAsia="宋体" w:cs="宋体"/>
          <w:color w:val="auto"/>
          <w:spacing w:val="15"/>
          <w:sz w:val="28"/>
          <w:szCs w:val="28"/>
          <w:lang w:eastAsia="zh-CN"/>
        </w:rPr>
        <w:t>（三）响应文件的编制</w:t>
      </w:r>
    </w:p>
    <w:p w14:paraId="0F70411F">
      <w:pPr>
        <w:spacing w:before="286" w:line="220" w:lineRule="auto"/>
        <w:ind w:left="288"/>
        <w:rPr>
          <w:rFonts w:ascii="宋体" w:hAnsi="宋体" w:eastAsia="宋体" w:cs="宋体"/>
          <w:color w:val="auto"/>
          <w:sz w:val="28"/>
          <w:szCs w:val="28"/>
          <w:lang w:eastAsia="zh-CN"/>
        </w:rPr>
      </w:pPr>
      <w:r>
        <w:rPr>
          <w:rFonts w:ascii="宋体" w:hAnsi="宋体" w:eastAsia="宋体" w:cs="宋体"/>
          <w:color w:val="auto"/>
          <w:spacing w:val="-2"/>
          <w:sz w:val="28"/>
          <w:szCs w:val="28"/>
          <w:lang w:eastAsia="zh-CN"/>
        </w:rPr>
        <w:t>（四）响应文件的提交</w:t>
      </w:r>
    </w:p>
    <w:p w14:paraId="7AAEC50E">
      <w:pPr>
        <w:spacing w:before="283" w:line="220" w:lineRule="auto"/>
        <w:ind w:left="288"/>
        <w:rPr>
          <w:rFonts w:ascii="宋体" w:hAnsi="宋体" w:eastAsia="宋体" w:cs="宋体"/>
          <w:color w:val="auto"/>
          <w:sz w:val="28"/>
          <w:szCs w:val="28"/>
          <w:lang w:eastAsia="zh-CN"/>
        </w:rPr>
      </w:pPr>
      <w:r>
        <w:rPr>
          <w:rFonts w:ascii="宋体" w:hAnsi="宋体" w:eastAsia="宋体" w:cs="宋体"/>
          <w:color w:val="auto"/>
          <w:spacing w:val="15"/>
          <w:sz w:val="28"/>
          <w:szCs w:val="28"/>
          <w:lang w:eastAsia="zh-CN"/>
        </w:rPr>
        <w:t>（五）响应文件开启与评审</w:t>
      </w:r>
    </w:p>
    <w:p w14:paraId="45C21E64">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（六）入围</w:t>
      </w:r>
    </w:p>
    <w:p w14:paraId="636906F1">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（七）签订框架协议</w:t>
      </w:r>
    </w:p>
    <w:p w14:paraId="0EF104FC">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（八）确定第二阶段入围供应商的方式</w:t>
      </w:r>
    </w:p>
    <w:p w14:paraId="6C277A7C">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（九）用户反馈和评价机制</w:t>
      </w:r>
    </w:p>
    <w:p w14:paraId="6F90DDE1">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（十）入围供应商的清退和补充规则</w:t>
      </w:r>
    </w:p>
    <w:p w14:paraId="5CBA790A">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（十一）资格审查方法和标准</w:t>
      </w:r>
    </w:p>
    <w:p w14:paraId="6DC4CBE6">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第五章  评审方法和标准</w:t>
      </w:r>
    </w:p>
    <w:p w14:paraId="2CD113C3">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第六章  采购需求</w:t>
      </w:r>
    </w:p>
    <w:p w14:paraId="66AE1FF9">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第七章  框架协议和采购合同文本</w:t>
      </w:r>
    </w:p>
    <w:p w14:paraId="04EDA854">
      <w:pPr>
        <w:spacing w:before="283" w:line="220" w:lineRule="auto"/>
        <w:ind w:left="288"/>
        <w:rPr>
          <w:rFonts w:hint="eastAsia"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第八章  响应文件格式</w:t>
      </w:r>
    </w:p>
    <w:p w14:paraId="4DD6DD96">
      <w:pPr>
        <w:spacing w:before="283" w:line="220" w:lineRule="auto"/>
        <w:ind w:left="288"/>
        <w:rPr>
          <w:rFonts w:hint="eastAsia"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（一）资格、技术及商务部分</w:t>
      </w:r>
    </w:p>
    <w:p w14:paraId="1A90D329">
      <w:pPr>
        <w:spacing w:before="283" w:line="220" w:lineRule="auto"/>
        <w:ind w:left="288"/>
        <w:rPr>
          <w:rFonts w:hint="default" w:ascii="宋体" w:hAnsi="宋体" w:eastAsia="宋体" w:cs="宋体"/>
          <w:color w:val="auto"/>
          <w:spacing w:val="15"/>
          <w:sz w:val="28"/>
          <w:szCs w:val="28"/>
          <w:lang w:val="en-US" w:eastAsia="zh-CN"/>
        </w:rPr>
      </w:pPr>
      <w:r>
        <w:rPr>
          <w:rFonts w:hint="eastAsia" w:ascii="宋体" w:hAnsi="宋体" w:eastAsia="宋体" w:cs="宋体"/>
          <w:color w:val="auto"/>
          <w:spacing w:val="15"/>
          <w:sz w:val="28"/>
          <w:szCs w:val="28"/>
          <w:lang w:eastAsia="zh-CN"/>
        </w:rPr>
        <w:t>（</w:t>
      </w:r>
      <w:r>
        <w:rPr>
          <w:rFonts w:hint="eastAsia" w:ascii="宋体" w:hAnsi="宋体" w:eastAsia="宋体" w:cs="宋体"/>
          <w:color w:val="auto"/>
          <w:spacing w:val="15"/>
          <w:sz w:val="28"/>
          <w:szCs w:val="28"/>
          <w:lang w:val="en-US" w:eastAsia="zh-CN"/>
        </w:rPr>
        <w:t>二</w:t>
      </w:r>
      <w:r>
        <w:rPr>
          <w:rFonts w:hint="eastAsia" w:ascii="宋体" w:hAnsi="宋体" w:eastAsia="宋体" w:cs="宋体"/>
          <w:color w:val="auto"/>
          <w:spacing w:val="15"/>
          <w:sz w:val="28"/>
          <w:szCs w:val="28"/>
          <w:lang w:eastAsia="zh-CN"/>
        </w:rPr>
        <w:t>）</w:t>
      </w:r>
      <w:r>
        <w:rPr>
          <w:rFonts w:hint="eastAsia" w:ascii="宋体" w:hAnsi="宋体" w:eastAsia="宋体" w:cs="宋体"/>
          <w:color w:val="auto"/>
          <w:spacing w:val="15"/>
          <w:sz w:val="28"/>
          <w:szCs w:val="28"/>
          <w:lang w:val="en-US" w:eastAsia="zh-CN"/>
        </w:rPr>
        <w:t>投标报价</w:t>
      </w:r>
    </w:p>
    <w:p w14:paraId="263795EF">
      <w:pPr>
        <w:spacing w:before="283" w:line="220" w:lineRule="auto"/>
        <w:ind w:left="288"/>
        <w:rPr>
          <w:rFonts w:ascii="宋体" w:hAnsi="宋体" w:eastAsia="宋体" w:cs="宋体"/>
          <w:color w:val="auto"/>
          <w:spacing w:val="15"/>
          <w:sz w:val="28"/>
          <w:szCs w:val="28"/>
          <w:lang w:eastAsia="zh-CN"/>
        </w:rPr>
      </w:pPr>
      <w:r>
        <w:rPr>
          <w:rFonts w:hint="eastAsia" w:ascii="宋体" w:hAnsi="宋体" w:eastAsia="宋体" w:cs="宋体"/>
          <w:color w:val="auto"/>
          <w:spacing w:val="15"/>
          <w:sz w:val="28"/>
          <w:szCs w:val="28"/>
          <w:lang w:eastAsia="zh-CN"/>
        </w:rPr>
        <w:t>第九章  政府采购供应商质疑函、投诉书范本</w:t>
      </w:r>
    </w:p>
    <w:p w14:paraId="47BFABB0">
      <w:pPr>
        <w:spacing w:before="283" w:line="220" w:lineRule="auto"/>
        <w:ind w:left="288"/>
        <w:rPr>
          <w:rFonts w:ascii="宋体" w:hAnsi="宋体" w:eastAsia="宋体" w:cs="宋体"/>
          <w:color w:val="auto"/>
          <w:spacing w:val="15"/>
          <w:sz w:val="28"/>
          <w:szCs w:val="28"/>
          <w:lang w:eastAsia="zh-CN"/>
        </w:rPr>
      </w:pPr>
    </w:p>
    <w:p w14:paraId="6EEC7143">
      <w:pPr>
        <w:spacing w:before="292" w:line="222" w:lineRule="auto"/>
        <w:rPr>
          <w:rFonts w:ascii="宋体" w:hAnsi="宋体" w:eastAsia="宋体" w:cs="宋体"/>
          <w:color w:val="auto"/>
          <w:lang w:eastAsia="zh-CN"/>
        </w:rPr>
      </w:pPr>
    </w:p>
    <w:p w14:paraId="227A5324">
      <w:pPr>
        <w:spacing w:before="292" w:line="222" w:lineRule="auto"/>
        <w:ind w:left="3604"/>
        <w:rPr>
          <w:color w:val="auto"/>
          <w:lang w:eastAsia="zh-CN"/>
        </w:rPr>
      </w:pPr>
    </w:p>
    <w:p w14:paraId="74EE7332">
      <w:pPr>
        <w:spacing w:before="100" w:line="224" w:lineRule="auto"/>
        <w:ind w:left="324"/>
        <w:jc w:val="center"/>
        <w:outlineLvl w:val="0"/>
        <w:rPr>
          <w:rFonts w:ascii="宋体" w:hAnsi="宋体" w:eastAsia="宋体" w:cs="宋体"/>
          <w:b/>
          <w:bCs/>
          <w:color w:val="auto"/>
          <w:spacing w:val="6"/>
          <w:sz w:val="31"/>
          <w:szCs w:val="31"/>
          <w:lang w:eastAsia="zh-CN"/>
        </w:rPr>
      </w:pPr>
      <w:r>
        <w:rPr>
          <w:rFonts w:hint="eastAsia" w:ascii="宋体" w:hAnsi="宋体" w:eastAsia="宋体" w:cs="宋体"/>
          <w:b/>
          <w:bCs/>
          <w:color w:val="auto"/>
          <w:spacing w:val="6"/>
          <w:sz w:val="31"/>
          <w:szCs w:val="31"/>
          <w:lang w:eastAsia="zh-CN"/>
        </w:rPr>
        <w:t>第一章</w:t>
      </w:r>
      <w:r>
        <w:rPr>
          <w:rFonts w:hint="eastAsia" w:ascii="宋体" w:hAnsi="宋体" w:eastAsia="宋体" w:cs="宋体"/>
          <w:b/>
          <w:bCs/>
          <w:color w:val="auto"/>
          <w:spacing w:val="6"/>
          <w:sz w:val="31"/>
          <w:szCs w:val="31"/>
          <w:lang w:val="en-US" w:eastAsia="zh-CN"/>
        </w:rPr>
        <w:t xml:space="preserve">   </w:t>
      </w:r>
      <w:r>
        <w:rPr>
          <w:rFonts w:ascii="宋体" w:hAnsi="宋体" w:eastAsia="宋体" w:cs="宋体"/>
          <w:b/>
          <w:bCs/>
          <w:color w:val="auto"/>
          <w:spacing w:val="6"/>
          <w:sz w:val="31"/>
          <w:szCs w:val="31"/>
          <w:lang w:eastAsia="zh-CN"/>
        </w:rPr>
        <w:t>征集邀请</w:t>
      </w:r>
    </w:p>
    <w:p w14:paraId="5D23255F">
      <w:pPr>
        <w:spacing w:before="100" w:line="224" w:lineRule="auto"/>
        <w:jc w:val="center"/>
        <w:outlineLvl w:val="0"/>
        <w:rPr>
          <w:rFonts w:ascii="宋体" w:hAnsi="宋体" w:eastAsia="宋体" w:cs="宋体"/>
          <w:b/>
          <w:bCs/>
          <w:color w:val="auto"/>
          <w:spacing w:val="6"/>
          <w:sz w:val="31"/>
          <w:szCs w:val="31"/>
          <w:lang w:eastAsia="zh-CN"/>
        </w:rPr>
      </w:pPr>
    </w:p>
    <w:p w14:paraId="6D92E651">
      <w:pPr>
        <w:spacing w:before="91" w:line="470" w:lineRule="auto"/>
        <w:ind w:firstLine="559"/>
        <w:jc w:val="both"/>
        <w:rPr>
          <w:rFonts w:ascii="宋体" w:hAnsi="宋体" w:eastAsia="宋体" w:cs="宋体"/>
          <w:color w:val="auto"/>
          <w:spacing w:val="3"/>
          <w:sz w:val="28"/>
          <w:szCs w:val="28"/>
          <w:lang w:eastAsia="zh-CN"/>
        </w:rPr>
      </w:pPr>
      <w:r>
        <w:rPr>
          <w:rFonts w:hint="eastAsia" w:ascii="宋体" w:hAnsi="宋体" w:eastAsia="宋体" w:cs="宋体"/>
          <w:color w:val="auto"/>
          <w:spacing w:val="3"/>
          <w:sz w:val="28"/>
          <w:szCs w:val="28"/>
          <w:lang w:eastAsia="zh-CN"/>
        </w:rPr>
        <w:t>安徽工业职业技术学院校内零星维修（改造）工程施工单位框架协议</w:t>
      </w:r>
      <w:r>
        <w:rPr>
          <w:rFonts w:ascii="宋体" w:hAnsi="宋体" w:eastAsia="宋体" w:cs="宋体"/>
          <w:color w:val="auto"/>
          <w:spacing w:val="3"/>
          <w:sz w:val="28"/>
          <w:szCs w:val="28"/>
          <w:lang w:eastAsia="zh-CN"/>
        </w:rPr>
        <w:t>（订立封闭式框架协议）征集公告已发布，现邀请符合条件的潜在供应商按照征集公告要求，提交响应文件。</w:t>
      </w:r>
    </w:p>
    <w:p w14:paraId="19D09964">
      <w:pPr>
        <w:spacing w:before="91" w:line="470" w:lineRule="auto"/>
        <w:ind w:firstLine="559"/>
        <w:jc w:val="both"/>
        <w:rPr>
          <w:rFonts w:ascii="宋体" w:hAnsi="宋体" w:eastAsia="宋体" w:cs="宋体"/>
          <w:color w:val="auto"/>
          <w:spacing w:val="3"/>
          <w:sz w:val="28"/>
          <w:szCs w:val="28"/>
          <w:lang w:eastAsia="zh-CN"/>
        </w:rPr>
      </w:pPr>
    </w:p>
    <w:p w14:paraId="3ACAF217">
      <w:pPr>
        <w:spacing w:before="91" w:line="470" w:lineRule="auto"/>
        <w:ind w:firstLine="559"/>
        <w:jc w:val="right"/>
        <w:rPr>
          <w:rFonts w:ascii="宋体" w:hAnsi="宋体" w:eastAsia="宋体" w:cs="宋体"/>
          <w:color w:val="auto"/>
          <w:spacing w:val="3"/>
          <w:sz w:val="28"/>
          <w:szCs w:val="28"/>
          <w:lang w:eastAsia="zh-CN"/>
        </w:rPr>
      </w:pPr>
      <w:r>
        <w:rPr>
          <w:rFonts w:hint="eastAsia" w:ascii="宋体" w:hAnsi="宋体" w:eastAsia="宋体" w:cs="宋体"/>
          <w:color w:val="auto"/>
          <w:spacing w:val="3"/>
          <w:sz w:val="28"/>
          <w:szCs w:val="28"/>
          <w:lang w:eastAsia="zh-CN"/>
        </w:rPr>
        <w:t>安徽工业职业技术学院</w:t>
      </w:r>
    </w:p>
    <w:p w14:paraId="70912111">
      <w:pPr>
        <w:spacing w:before="91" w:line="470" w:lineRule="auto"/>
        <w:ind w:firstLine="559"/>
        <w:jc w:val="both"/>
        <w:rPr>
          <w:rFonts w:ascii="宋体" w:hAnsi="宋体" w:eastAsia="宋体" w:cs="宋体"/>
          <w:color w:val="auto"/>
          <w:spacing w:val="3"/>
          <w:sz w:val="28"/>
          <w:szCs w:val="28"/>
          <w:lang w:eastAsia="zh-CN"/>
        </w:rPr>
      </w:pPr>
    </w:p>
    <w:p w14:paraId="41C10AF5">
      <w:pPr>
        <w:spacing w:before="387" w:line="201" w:lineRule="auto"/>
        <w:ind w:left="2727"/>
        <w:outlineLvl w:val="0"/>
        <w:rPr>
          <w:rFonts w:ascii="宋体" w:hAnsi="宋体" w:eastAsia="宋体" w:cs="宋体"/>
          <w:color w:val="auto"/>
          <w:sz w:val="43"/>
          <w:szCs w:val="43"/>
          <w:lang w:eastAsia="zh-CN"/>
        </w:rPr>
      </w:pPr>
    </w:p>
    <w:p w14:paraId="0EC847DE">
      <w:pPr>
        <w:spacing w:before="387" w:line="201" w:lineRule="auto"/>
        <w:ind w:left="2727"/>
        <w:outlineLvl w:val="0"/>
        <w:rPr>
          <w:rFonts w:ascii="宋体" w:hAnsi="宋体" w:eastAsia="宋体" w:cs="宋体"/>
          <w:color w:val="auto"/>
          <w:sz w:val="43"/>
          <w:szCs w:val="43"/>
          <w:lang w:eastAsia="zh-CN"/>
        </w:rPr>
      </w:pPr>
    </w:p>
    <w:p w14:paraId="46341F13">
      <w:pPr>
        <w:spacing w:before="387" w:line="201" w:lineRule="auto"/>
        <w:ind w:left="2727"/>
        <w:outlineLvl w:val="0"/>
        <w:rPr>
          <w:rFonts w:ascii="宋体" w:hAnsi="宋体" w:eastAsia="宋体" w:cs="宋体"/>
          <w:color w:val="auto"/>
          <w:sz w:val="43"/>
          <w:szCs w:val="43"/>
          <w:lang w:eastAsia="zh-CN"/>
        </w:rPr>
      </w:pPr>
    </w:p>
    <w:p w14:paraId="10D06A5D">
      <w:pPr>
        <w:spacing w:before="387" w:line="201" w:lineRule="auto"/>
        <w:ind w:left="2727"/>
        <w:outlineLvl w:val="0"/>
        <w:rPr>
          <w:rFonts w:ascii="宋体" w:hAnsi="宋体" w:eastAsia="宋体" w:cs="宋体"/>
          <w:color w:val="auto"/>
          <w:sz w:val="43"/>
          <w:szCs w:val="43"/>
          <w:lang w:eastAsia="zh-CN"/>
        </w:rPr>
      </w:pPr>
    </w:p>
    <w:p w14:paraId="4F62677F">
      <w:pPr>
        <w:spacing w:before="387" w:line="201" w:lineRule="auto"/>
        <w:ind w:left="2727"/>
        <w:outlineLvl w:val="0"/>
        <w:rPr>
          <w:rFonts w:ascii="宋体" w:hAnsi="宋体" w:eastAsia="宋体" w:cs="宋体"/>
          <w:color w:val="auto"/>
          <w:sz w:val="43"/>
          <w:szCs w:val="43"/>
          <w:lang w:eastAsia="zh-CN"/>
        </w:rPr>
      </w:pPr>
    </w:p>
    <w:p w14:paraId="0AE526CD">
      <w:pPr>
        <w:spacing w:before="387" w:line="201" w:lineRule="auto"/>
        <w:ind w:left="2727"/>
        <w:outlineLvl w:val="0"/>
        <w:rPr>
          <w:rFonts w:ascii="宋体" w:hAnsi="宋体" w:eastAsia="宋体" w:cs="宋体"/>
          <w:color w:val="auto"/>
          <w:sz w:val="43"/>
          <w:szCs w:val="43"/>
          <w:lang w:eastAsia="zh-CN"/>
        </w:rPr>
      </w:pPr>
    </w:p>
    <w:p w14:paraId="0256EC7D">
      <w:pPr>
        <w:spacing w:before="387" w:line="201" w:lineRule="auto"/>
        <w:ind w:left="2727"/>
        <w:outlineLvl w:val="0"/>
        <w:rPr>
          <w:rFonts w:ascii="宋体" w:hAnsi="宋体" w:eastAsia="宋体" w:cs="宋体"/>
          <w:color w:val="auto"/>
          <w:sz w:val="43"/>
          <w:szCs w:val="43"/>
          <w:lang w:eastAsia="zh-CN"/>
        </w:rPr>
      </w:pPr>
    </w:p>
    <w:p w14:paraId="4A1C7C0C">
      <w:pPr>
        <w:spacing w:before="387" w:line="201" w:lineRule="auto"/>
        <w:outlineLvl w:val="0"/>
        <w:rPr>
          <w:rFonts w:ascii="宋体" w:hAnsi="宋体" w:eastAsia="宋体" w:cs="宋体"/>
          <w:color w:val="auto"/>
          <w:sz w:val="43"/>
          <w:szCs w:val="43"/>
          <w:lang w:eastAsia="zh-CN"/>
        </w:rPr>
      </w:pPr>
    </w:p>
    <w:p w14:paraId="57663F43">
      <w:pPr>
        <w:spacing w:before="387" w:line="201" w:lineRule="auto"/>
        <w:ind w:left="2727"/>
        <w:outlineLvl w:val="0"/>
        <w:rPr>
          <w:rFonts w:ascii="宋体" w:hAnsi="宋体" w:eastAsia="宋体" w:cs="宋体"/>
          <w:b/>
          <w:bCs/>
          <w:color w:val="auto"/>
          <w:spacing w:val="2"/>
          <w:sz w:val="40"/>
          <w:szCs w:val="40"/>
          <w:lang w:eastAsia="zh-CN"/>
        </w:rPr>
      </w:pPr>
      <w:r>
        <w:rPr>
          <w:rFonts w:hint="eastAsia" w:ascii="宋体" w:hAnsi="宋体" w:eastAsia="宋体" w:cs="宋体"/>
          <w:b/>
          <w:bCs/>
          <w:color w:val="auto"/>
          <w:spacing w:val="2"/>
          <w:sz w:val="40"/>
          <w:szCs w:val="40"/>
          <w:lang w:eastAsia="zh-CN"/>
        </w:rPr>
        <w:t>第二章</w:t>
      </w:r>
      <w:r>
        <w:rPr>
          <w:rFonts w:hint="eastAsia" w:ascii="宋体" w:hAnsi="宋体" w:eastAsia="宋体" w:cs="宋体"/>
          <w:b/>
          <w:bCs/>
          <w:color w:val="auto"/>
          <w:spacing w:val="2"/>
          <w:sz w:val="40"/>
          <w:szCs w:val="40"/>
          <w:lang w:val="en-US" w:eastAsia="zh-CN"/>
        </w:rPr>
        <w:t xml:space="preserve">  </w:t>
      </w:r>
      <w:r>
        <w:rPr>
          <w:rFonts w:hint="eastAsia" w:ascii="宋体" w:hAnsi="宋体" w:eastAsia="宋体" w:cs="宋体"/>
          <w:b/>
          <w:bCs/>
          <w:color w:val="auto"/>
          <w:spacing w:val="2"/>
          <w:sz w:val="40"/>
          <w:szCs w:val="40"/>
          <w:lang w:eastAsia="zh-CN"/>
        </w:rPr>
        <w:t>征集公告</w:t>
      </w:r>
    </w:p>
    <w:p w14:paraId="763E9ED5">
      <w:pPr>
        <w:spacing w:before="387" w:line="360" w:lineRule="auto"/>
        <w:jc w:val="center"/>
        <w:outlineLvl w:val="0"/>
        <w:rPr>
          <w:rFonts w:ascii="宋体" w:hAnsi="宋体" w:eastAsia="宋体" w:cs="宋体"/>
          <w:b/>
          <w:bCs/>
          <w:color w:val="auto"/>
          <w:spacing w:val="-8"/>
          <w:sz w:val="24"/>
          <w:szCs w:val="24"/>
          <w:lang w:eastAsia="zh-CN"/>
        </w:rPr>
      </w:pPr>
      <w:r>
        <w:rPr>
          <w:rFonts w:hint="eastAsia" w:ascii="宋体" w:hAnsi="宋体" w:eastAsia="宋体" w:cs="宋体"/>
          <w:b/>
          <w:bCs/>
          <w:color w:val="auto"/>
          <w:spacing w:val="-2"/>
          <w:sz w:val="32"/>
          <w:szCs w:val="32"/>
          <w:lang w:eastAsia="zh-CN"/>
        </w:rPr>
        <w:t>安徽工业职业技术学院校内零星维修（改造）工程施工单位框架协议征集公告</w:t>
      </w:r>
    </w:p>
    <w:p w14:paraId="48D849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lang w:eastAsia="zh-CN"/>
        </w:rPr>
      </w:pPr>
      <w:r>
        <w:rPr>
          <w:rFonts w:hint="eastAsia" w:ascii="宋体" w:hAnsi="宋体" w:eastAsia="宋体" w:cs="宋体"/>
          <w:b/>
          <w:bCs/>
          <w:color w:val="auto"/>
          <w:spacing w:val="-8"/>
          <w:sz w:val="24"/>
          <w:szCs w:val="24"/>
          <w:lang w:eastAsia="zh-CN"/>
        </w:rPr>
        <w:t>一、项目基本情况</w:t>
      </w:r>
    </w:p>
    <w:p w14:paraId="6F2F01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pacing w:val="-2"/>
          <w:sz w:val="24"/>
          <w:szCs w:val="24"/>
          <w:lang w:eastAsia="zh-CN"/>
        </w:rPr>
        <w:t>项目编号：</w:t>
      </w:r>
      <w:r>
        <w:rPr>
          <w:rFonts w:hint="eastAsia" w:ascii="宋体" w:hAnsi="宋体" w:eastAsia="宋体" w:cs="宋体"/>
          <w:color w:val="auto"/>
          <w:spacing w:val="-2"/>
          <w:sz w:val="24"/>
          <w:szCs w:val="24"/>
          <w:lang w:val="en-US" w:eastAsia="zh-CN"/>
        </w:rPr>
        <w:t>AGZB2024-GC22</w:t>
      </w:r>
    </w:p>
    <w:p w14:paraId="6BCBEC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8"/>
        <w:textAlignment w:val="baseline"/>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项目名称：安徽工业职业技术学院校内零星维修（改造）工程施工单位框架协议</w:t>
      </w:r>
    </w:p>
    <w:p w14:paraId="7B458C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8"/>
        <w:textAlignment w:val="baseline"/>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采购方式：封闭式框架协议</w:t>
      </w:r>
    </w:p>
    <w:p w14:paraId="71F9243A">
      <w:pPr>
        <w:pStyle w:val="14"/>
        <w:ind w:left="0" w:leftChars="0" w:firstLine="472" w:firstLineChars="200"/>
        <w:rPr>
          <w:rFonts w:hint="default" w:ascii="宋体" w:hAnsi="宋体" w:eastAsia="宋体" w:cs="宋体"/>
          <w:color w:val="auto"/>
          <w:sz w:val="21"/>
          <w:szCs w:val="21"/>
          <w:lang w:val="en-US" w:eastAsia="zh-CN"/>
        </w:rPr>
      </w:pPr>
      <w:r>
        <w:rPr>
          <w:rFonts w:hint="eastAsia" w:ascii="宋体" w:hAnsi="宋体" w:eastAsia="宋体" w:cs="宋体"/>
          <w:color w:val="auto"/>
          <w:spacing w:val="-2"/>
          <w:sz w:val="24"/>
          <w:szCs w:val="24"/>
          <w:highlight w:val="none"/>
          <w:lang w:eastAsia="zh-CN"/>
        </w:rPr>
        <w:t>预算金额：</w:t>
      </w:r>
      <w:r>
        <w:rPr>
          <w:rFonts w:hint="eastAsia" w:ascii="宋体" w:hAnsi="宋体" w:eastAsia="宋体" w:cs="宋体"/>
          <w:color w:val="auto"/>
          <w:kern w:val="2"/>
          <w:sz w:val="21"/>
          <w:szCs w:val="21"/>
          <w:lang w:val="en-US" w:eastAsia="zh-CN" w:bidi="ar-SA"/>
        </w:rPr>
        <w:t>7938元，</w:t>
      </w:r>
      <w:r>
        <w:rPr>
          <w:rFonts w:hint="eastAsia" w:ascii="宋体" w:hAnsi="宋体" w:eastAsia="宋体" w:cs="宋体"/>
          <w:color w:val="auto"/>
          <w:sz w:val="21"/>
          <w:szCs w:val="21"/>
          <w:lang w:val="en-US" w:eastAsia="zh-CN"/>
        </w:rPr>
        <w:t>所列项目各单项合计金额（不含</w:t>
      </w:r>
      <w:r>
        <w:rPr>
          <w:rFonts w:hint="eastAsia" w:ascii="宋体" w:hAnsi="宋体" w:eastAsia="宋体" w:cs="宋体"/>
          <w:color w:val="auto"/>
          <w:kern w:val="0"/>
          <w:sz w:val="21"/>
          <w:szCs w:val="21"/>
          <w:lang w:val="en-US" w:eastAsia="zh-CN" w:bidi="ar"/>
        </w:rPr>
        <w:t>综合管理费和</w:t>
      </w:r>
      <w:r>
        <w:rPr>
          <w:rFonts w:hint="eastAsia" w:ascii="宋体" w:hAnsi="宋体" w:eastAsia="宋体" w:cs="宋体"/>
          <w:color w:val="auto"/>
          <w:sz w:val="21"/>
          <w:szCs w:val="21"/>
          <w:lang w:val="en-US" w:eastAsia="zh-CN"/>
        </w:rPr>
        <w:t>税金）</w:t>
      </w:r>
    </w:p>
    <w:p w14:paraId="20CCD0DD">
      <w:pPr>
        <w:pStyle w:val="14"/>
        <w:ind w:left="0" w:leftChars="0" w:firstLine="472" w:firstLineChars="200"/>
        <w:rPr>
          <w:rFonts w:hint="default" w:ascii="宋体" w:hAnsi="宋体" w:eastAsia="宋体" w:cs="宋体"/>
          <w:color w:val="auto"/>
          <w:sz w:val="21"/>
          <w:szCs w:val="21"/>
          <w:lang w:val="en-US" w:eastAsia="zh-CN"/>
        </w:rPr>
      </w:pPr>
      <w:r>
        <w:rPr>
          <w:rFonts w:hint="eastAsia" w:ascii="宋体" w:hAnsi="宋体" w:eastAsia="宋体" w:cs="宋体"/>
          <w:color w:val="auto"/>
          <w:spacing w:val="-2"/>
          <w:sz w:val="24"/>
          <w:szCs w:val="24"/>
          <w:highlight w:val="none"/>
          <w:lang w:eastAsia="zh-CN"/>
        </w:rPr>
        <w:t>最高限价：</w:t>
      </w:r>
      <w:r>
        <w:rPr>
          <w:rFonts w:hint="eastAsia" w:ascii="宋体" w:hAnsi="宋体" w:eastAsia="宋体" w:cs="宋体"/>
          <w:color w:val="auto"/>
          <w:kern w:val="2"/>
          <w:sz w:val="21"/>
          <w:szCs w:val="21"/>
          <w:lang w:val="en-US" w:eastAsia="zh-CN" w:bidi="ar-SA"/>
        </w:rPr>
        <w:t>7938元，</w:t>
      </w:r>
      <w:r>
        <w:rPr>
          <w:rFonts w:hint="eastAsia" w:ascii="宋体" w:hAnsi="宋体" w:eastAsia="宋体" w:cs="宋体"/>
          <w:color w:val="auto"/>
          <w:sz w:val="21"/>
          <w:szCs w:val="21"/>
          <w:lang w:val="en-US" w:eastAsia="zh-CN"/>
        </w:rPr>
        <w:t>所列项目各单项合计金额（不含</w:t>
      </w:r>
      <w:r>
        <w:rPr>
          <w:rFonts w:hint="eastAsia" w:ascii="宋体" w:hAnsi="宋体" w:eastAsia="宋体" w:cs="宋体"/>
          <w:color w:val="auto"/>
          <w:kern w:val="0"/>
          <w:sz w:val="21"/>
          <w:szCs w:val="21"/>
          <w:lang w:val="en-US" w:eastAsia="zh-CN" w:bidi="ar"/>
        </w:rPr>
        <w:t>综合管理费和</w:t>
      </w:r>
      <w:r>
        <w:rPr>
          <w:rFonts w:hint="eastAsia" w:ascii="宋体" w:hAnsi="宋体" w:eastAsia="宋体" w:cs="宋体"/>
          <w:color w:val="auto"/>
          <w:sz w:val="21"/>
          <w:szCs w:val="21"/>
          <w:lang w:val="en-US" w:eastAsia="zh-CN"/>
        </w:rPr>
        <w:t>税金）</w:t>
      </w:r>
    </w:p>
    <w:p w14:paraId="3C7D0EA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采购需求：拟选择</w:t>
      </w:r>
      <w:r>
        <w:rPr>
          <w:rFonts w:hint="eastAsia" w:ascii="宋体" w:hAnsi="宋体" w:eastAsia="宋体" w:cs="宋体"/>
          <w:b/>
          <w:bCs/>
          <w:color w:val="auto"/>
          <w:spacing w:val="-2"/>
          <w:sz w:val="24"/>
          <w:szCs w:val="24"/>
          <w:lang w:val="en-US" w:eastAsia="zh-CN"/>
        </w:rPr>
        <w:t>2</w:t>
      </w:r>
      <w:r>
        <w:rPr>
          <w:rFonts w:hint="eastAsia" w:ascii="宋体" w:hAnsi="宋体" w:eastAsia="宋体" w:cs="宋体"/>
          <w:b/>
          <w:bCs/>
          <w:color w:val="auto"/>
          <w:spacing w:val="-2"/>
          <w:sz w:val="24"/>
          <w:szCs w:val="24"/>
          <w:lang w:eastAsia="zh-CN"/>
        </w:rPr>
        <w:t>家</w:t>
      </w:r>
      <w:r>
        <w:rPr>
          <w:rFonts w:hint="eastAsia" w:ascii="宋体" w:hAnsi="宋体" w:eastAsia="宋体" w:cs="宋体"/>
          <w:color w:val="auto"/>
          <w:spacing w:val="-2"/>
          <w:sz w:val="24"/>
          <w:szCs w:val="24"/>
          <w:lang w:val="en-US" w:eastAsia="zh-CN"/>
        </w:rPr>
        <w:t>单位为安</w:t>
      </w:r>
      <w:r>
        <w:rPr>
          <w:rFonts w:hint="eastAsia" w:ascii="宋体" w:hAnsi="宋体" w:eastAsia="宋体" w:cs="宋体"/>
          <w:color w:val="auto"/>
          <w:spacing w:val="-2"/>
          <w:sz w:val="24"/>
          <w:szCs w:val="24"/>
          <w:lang w:eastAsia="zh-CN"/>
        </w:rPr>
        <w:t>徽工业职业技术学院校内零星维修（改造）工程施工单位框架协议，</w:t>
      </w:r>
      <w:r>
        <w:rPr>
          <w:rFonts w:hint="eastAsia" w:ascii="宋体" w:hAnsi="宋体" w:eastAsia="宋体" w:cs="宋体"/>
          <w:color w:val="auto"/>
          <w:spacing w:val="-2"/>
          <w:sz w:val="24"/>
          <w:szCs w:val="24"/>
          <w:lang w:val="en-US" w:eastAsia="zh-CN"/>
        </w:rPr>
        <w:t>具体内容</w:t>
      </w:r>
      <w:r>
        <w:rPr>
          <w:rFonts w:hint="eastAsia" w:ascii="宋体" w:hAnsi="宋体" w:eastAsia="宋体" w:cs="宋体"/>
          <w:color w:val="auto"/>
          <w:spacing w:val="-2"/>
          <w:sz w:val="24"/>
          <w:szCs w:val="24"/>
          <w:lang w:eastAsia="zh-CN"/>
        </w:rPr>
        <w:t>详见征集文件。</w:t>
      </w:r>
    </w:p>
    <w:p w14:paraId="45EB54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8"/>
        <w:textAlignment w:val="baseline"/>
        <w:rPr>
          <w:rFonts w:hint="default" w:ascii="宋体" w:hAnsi="宋体" w:eastAsia="宋体" w:cs="宋体"/>
          <w:b/>
          <w:bCs/>
          <w:color w:val="auto"/>
          <w:spacing w:val="-2"/>
          <w:sz w:val="24"/>
          <w:szCs w:val="24"/>
          <w:lang w:val="en-US" w:eastAsia="zh-CN"/>
        </w:rPr>
      </w:pPr>
      <w:r>
        <w:rPr>
          <w:rFonts w:hint="eastAsia" w:ascii="宋体" w:hAnsi="宋体" w:eastAsia="宋体" w:cs="宋体"/>
          <w:color w:val="auto"/>
          <w:spacing w:val="-2"/>
          <w:sz w:val="24"/>
          <w:szCs w:val="24"/>
          <w:lang w:eastAsia="zh-CN"/>
        </w:rPr>
        <w:t>合同履约期限：</w:t>
      </w:r>
      <w:r>
        <w:rPr>
          <w:rFonts w:hint="eastAsia" w:ascii="宋体" w:hAnsi="宋体" w:eastAsia="宋体" w:cs="宋体"/>
          <w:color w:val="auto"/>
          <w:spacing w:val="-2"/>
          <w:sz w:val="24"/>
          <w:szCs w:val="24"/>
          <w:lang w:val="en-US" w:eastAsia="zh-CN"/>
        </w:rPr>
        <w:t>一年（</w:t>
      </w:r>
      <w:bookmarkStart w:id="0" w:name="_Hlk526932030"/>
      <w:r>
        <w:rPr>
          <w:rFonts w:hint="eastAsia" w:ascii="宋体" w:hAnsi="宋体" w:eastAsia="宋体" w:cs="宋体"/>
          <w:color w:val="auto"/>
          <w:spacing w:val="-2"/>
          <w:sz w:val="24"/>
          <w:szCs w:val="24"/>
          <w:lang w:val="en-US" w:eastAsia="zh-CN"/>
        </w:rPr>
        <w:t>本次招标服务期限为1+N（N≤2年）年,合同期限暂定1年，合同最长履行期限为3年</w:t>
      </w:r>
      <w:bookmarkEnd w:id="0"/>
      <w:r>
        <w:rPr>
          <w:rFonts w:hint="eastAsia" w:ascii="宋体" w:hAnsi="宋体" w:eastAsia="宋体" w:cs="宋体"/>
          <w:color w:val="auto"/>
          <w:spacing w:val="-2"/>
          <w:sz w:val="24"/>
          <w:szCs w:val="24"/>
          <w:lang w:val="en-US" w:eastAsia="zh-CN"/>
        </w:rPr>
        <w:t>）</w:t>
      </w:r>
      <w:r>
        <w:rPr>
          <w:rFonts w:hint="eastAsia" w:ascii="宋体" w:hAnsi="宋体" w:eastAsia="宋体" w:cs="宋体"/>
          <w:color w:val="auto"/>
          <w:sz w:val="24"/>
          <w:szCs w:val="24"/>
          <w:lang w:eastAsia="zh-CN"/>
        </w:rPr>
        <w:t>按照《</w:t>
      </w:r>
      <w:r>
        <w:rPr>
          <w:rFonts w:hint="eastAsia" w:ascii="宋体" w:hAnsi="宋体" w:eastAsia="宋体" w:cs="宋体"/>
          <w:color w:val="auto"/>
          <w:sz w:val="24"/>
          <w:szCs w:val="24"/>
          <w:lang w:val="en-US" w:eastAsia="zh-CN"/>
        </w:rPr>
        <w:t>安徽工业职业技术学院学院校内零星维修（改造）施工单位考核及管理实施基本方案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进行</w:t>
      </w:r>
      <w:r>
        <w:rPr>
          <w:rFonts w:hint="eastAsia" w:ascii="宋体" w:hAnsi="宋体" w:eastAsia="宋体" w:cs="宋体"/>
          <w:color w:val="auto"/>
          <w:sz w:val="24"/>
          <w:szCs w:val="24"/>
          <w:lang w:eastAsia="zh-CN"/>
        </w:rPr>
        <w:t>考核，年度考核分80分以上为合格，合格自动续约。若有违反有关规定或年度考核分未达到80分，则淘汰</w:t>
      </w:r>
      <w:r>
        <w:rPr>
          <w:rFonts w:hint="eastAsia" w:ascii="宋体" w:hAnsi="宋体" w:eastAsia="宋体" w:cs="宋体"/>
          <w:color w:val="auto"/>
          <w:sz w:val="24"/>
          <w:szCs w:val="24"/>
          <w:lang w:val="en-US" w:eastAsia="zh-CN"/>
        </w:rPr>
        <w:t>出库</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本次征集尽适用安徽工业职业技术学院天井湖校区服务。</w:t>
      </w:r>
    </w:p>
    <w:p w14:paraId="7F731A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8"/>
        <w:textAlignment w:val="baseline"/>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本项目不接受联合体投标。</w:t>
      </w:r>
    </w:p>
    <w:p w14:paraId="58CA7E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二、供应商的资格要求</w:t>
      </w:r>
    </w:p>
    <w:p w14:paraId="602C63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9"/>
        <w:textAlignment w:val="baseline"/>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1.满足《中华人民共和国政府采购法》第二十二条规定；</w:t>
      </w:r>
    </w:p>
    <w:p w14:paraId="57AF7E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9"/>
        <w:textAlignment w:val="baseline"/>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eastAsia="zh-CN"/>
        </w:rPr>
        <w:t>2.本项目的特定资格要求：（</w:t>
      </w:r>
      <w:r>
        <w:rPr>
          <w:rFonts w:hint="eastAsia" w:ascii="宋体" w:hAnsi="宋体" w:eastAsia="宋体" w:cs="宋体"/>
          <w:color w:val="auto"/>
          <w:spacing w:val="-2"/>
          <w:sz w:val="24"/>
          <w:szCs w:val="24"/>
          <w:lang w:val="en-US" w:eastAsia="zh-CN"/>
        </w:rPr>
        <w:t>1</w:t>
      </w:r>
      <w:r>
        <w:rPr>
          <w:rFonts w:hint="eastAsia" w:ascii="宋体" w:hAnsi="宋体" w:eastAsia="宋体" w:cs="宋体"/>
          <w:color w:val="auto"/>
          <w:spacing w:val="-2"/>
          <w:sz w:val="24"/>
          <w:szCs w:val="24"/>
          <w:lang w:eastAsia="zh-CN"/>
        </w:rPr>
        <w:t>）供应商需</w:t>
      </w:r>
      <w:r>
        <w:rPr>
          <w:rFonts w:hint="eastAsia" w:ascii="宋体" w:hAnsi="宋体" w:eastAsia="宋体" w:cs="宋体"/>
          <w:color w:val="auto"/>
          <w:spacing w:val="-2"/>
          <w:sz w:val="24"/>
          <w:szCs w:val="24"/>
          <w:lang w:val="en-US" w:eastAsia="zh-CN"/>
        </w:rPr>
        <w:t>具有有效的建筑工程施工总承包叁级及以上资质并具备有效的安全生产许可证；</w:t>
      </w:r>
    </w:p>
    <w:p w14:paraId="520459BF">
      <w:pPr>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.信用要求：供应商存在以下不良信用记录情形之一的，不得推荐为入围候选供应商，不得确定为入围供应商：</w:t>
      </w:r>
    </w:p>
    <w:p w14:paraId="6B87B0DE">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（1）供应商被人民法院列入失信被执行人的；</w:t>
      </w:r>
    </w:p>
    <w:p w14:paraId="3AEE2F82">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（2）供应商被市场监督管理部门列入企业经营异常名录的；</w:t>
      </w:r>
    </w:p>
    <w:p w14:paraId="3B684990">
      <w:pPr>
        <w:ind w:firstLine="240" w:firstLineChars="100"/>
        <w:rPr>
          <w:rFonts w:hint="eastAsia" w:ascii="宋体" w:hAnsi="宋体" w:eastAsia="宋体" w:cs="宋体"/>
          <w:color w:val="auto"/>
          <w:spacing w:val="-2"/>
          <w:sz w:val="24"/>
          <w:szCs w:val="24"/>
          <w:lang w:val="en-US" w:eastAsia="zh-CN"/>
        </w:rPr>
      </w:pPr>
      <w:r>
        <w:rPr>
          <w:rFonts w:hint="eastAsia" w:ascii="宋体" w:hAnsi="宋体" w:eastAsia="宋体" w:cs="宋体"/>
          <w:color w:val="auto"/>
          <w:sz w:val="24"/>
          <w:szCs w:val="24"/>
          <w:lang w:eastAsia="zh-CN"/>
        </w:rPr>
        <w:t>（3）供应商被税务部门列入重大税收违法案件当事人名单的；</w:t>
      </w:r>
    </w:p>
    <w:p w14:paraId="1D2C5E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9"/>
        <w:textAlignment w:val="baseline"/>
        <w:rPr>
          <w:rFonts w:ascii="宋体" w:hAnsi="宋体" w:eastAsia="宋体" w:cs="宋体"/>
          <w:b/>
          <w:bCs/>
          <w:color w:val="auto"/>
          <w:spacing w:val="-5"/>
          <w:sz w:val="24"/>
          <w:szCs w:val="24"/>
          <w:lang w:eastAsia="zh-CN"/>
        </w:rPr>
      </w:pPr>
      <w:r>
        <w:rPr>
          <w:rFonts w:hint="eastAsia" w:ascii="宋体" w:hAnsi="宋体" w:eastAsia="宋体" w:cs="宋体"/>
          <w:b/>
          <w:bCs/>
          <w:color w:val="auto"/>
          <w:spacing w:val="-5"/>
          <w:sz w:val="24"/>
          <w:szCs w:val="24"/>
          <w:lang w:eastAsia="zh-CN"/>
        </w:rPr>
        <w:t>三、获取招标文件</w:t>
      </w:r>
    </w:p>
    <w:p w14:paraId="650E6ED3">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 时间：2024年</w:t>
      </w:r>
      <w:r>
        <w:rPr>
          <w:rFonts w:hint="eastAsia" w:ascii="宋体" w:hAnsi="宋体" w:eastAsia="宋体" w:cs="宋体"/>
          <w:color w:val="auto"/>
          <w:sz w:val="24"/>
          <w:lang w:val="en-US" w:eastAsia="zh-CN"/>
        </w:rPr>
        <w:t>12</w:t>
      </w:r>
      <w:r>
        <w:rPr>
          <w:rFonts w:hint="eastAsia" w:ascii="宋体" w:hAnsi="宋体" w:cs="宋体"/>
          <w:color w:val="auto"/>
          <w:sz w:val="24"/>
        </w:rPr>
        <w:t>月</w:t>
      </w:r>
      <w:r>
        <w:rPr>
          <w:rFonts w:hint="eastAsia" w:ascii="宋体" w:hAnsi="宋体" w:cs="宋体"/>
          <w:color w:val="auto"/>
          <w:sz w:val="24"/>
          <w:lang w:val="en-US" w:eastAsia="zh-CN"/>
        </w:rPr>
        <w:t>9</w:t>
      </w:r>
      <w:r>
        <w:rPr>
          <w:rFonts w:hint="eastAsia" w:ascii="宋体" w:hAnsi="宋体" w:cs="宋体"/>
          <w:color w:val="auto"/>
          <w:sz w:val="24"/>
        </w:rPr>
        <w:t>日至2024年1</w:t>
      </w:r>
      <w:r>
        <w:rPr>
          <w:rFonts w:hint="eastAsia" w:ascii="宋体" w:hAnsi="宋体" w:cs="宋体"/>
          <w:color w:val="auto"/>
          <w:sz w:val="24"/>
          <w:lang w:val="en-US" w:eastAsia="zh-CN"/>
        </w:rPr>
        <w:t>2</w:t>
      </w:r>
      <w:r>
        <w:rPr>
          <w:rFonts w:hint="eastAsia" w:ascii="宋体" w:hAnsi="宋体" w:cs="宋体"/>
          <w:color w:val="auto"/>
          <w:sz w:val="24"/>
        </w:rPr>
        <w:t>月</w:t>
      </w:r>
      <w:r>
        <w:rPr>
          <w:rFonts w:hint="eastAsia" w:ascii="宋体" w:hAnsi="宋体" w:cs="宋体"/>
          <w:color w:val="auto"/>
          <w:sz w:val="24"/>
          <w:lang w:val="en-US" w:eastAsia="zh-CN"/>
        </w:rPr>
        <w:t>20</w:t>
      </w:r>
      <w:r>
        <w:rPr>
          <w:rFonts w:hint="eastAsia" w:ascii="宋体" w:hAnsi="宋体" w:cs="宋体"/>
          <w:color w:val="auto"/>
          <w:sz w:val="24"/>
        </w:rPr>
        <w:t>日。</w:t>
      </w:r>
    </w:p>
    <w:p w14:paraId="49AA3615">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 地点：安徽工业职业技术学院官网（</w:t>
      </w:r>
      <w:r>
        <w:rPr>
          <w:rFonts w:ascii="宋体" w:hAnsi="宋体" w:cs="宋体"/>
          <w:color w:val="auto"/>
          <w:sz w:val="24"/>
        </w:rPr>
        <w:t>https://www.ahip.cn/main.htm</w:t>
      </w:r>
      <w:r>
        <w:rPr>
          <w:rFonts w:hint="eastAsia" w:ascii="宋体" w:hAnsi="宋体" w:cs="宋体"/>
          <w:color w:val="auto"/>
          <w:sz w:val="24"/>
        </w:rPr>
        <w:t>）</w:t>
      </w:r>
    </w:p>
    <w:p w14:paraId="2BD4AE88">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3. 方式：自行官网下载。</w:t>
      </w:r>
    </w:p>
    <w:p w14:paraId="79B940EF">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4.售价：0元/份。</w:t>
      </w:r>
    </w:p>
    <w:p w14:paraId="03FB1F49">
      <w:pPr>
        <w:snapToGrid w:val="0"/>
        <w:spacing w:line="360" w:lineRule="auto"/>
        <w:rPr>
          <w:rFonts w:ascii="宋体" w:hAnsi="宋体" w:cs="宋体"/>
          <w:color w:val="auto"/>
          <w:sz w:val="24"/>
        </w:rPr>
      </w:pPr>
      <w:r>
        <w:rPr>
          <w:rFonts w:hint="eastAsia" w:ascii="宋体" w:hAnsi="宋体" w:cs="宋体"/>
          <w:bCs/>
          <w:color w:val="auto"/>
          <w:sz w:val="24"/>
        </w:rPr>
        <w:t>四、响应文件提交</w:t>
      </w:r>
    </w:p>
    <w:p w14:paraId="06F0EEE4">
      <w:pPr>
        <w:widowControl/>
        <w:spacing w:line="360" w:lineRule="auto"/>
        <w:ind w:firstLine="480" w:firstLineChars="200"/>
        <w:rPr>
          <w:rFonts w:ascii="宋体" w:hAnsi="宋体" w:cs="宋体"/>
          <w:b/>
          <w:color w:val="auto"/>
          <w:kern w:val="0"/>
          <w:sz w:val="24"/>
        </w:rPr>
      </w:pPr>
      <w:bookmarkStart w:id="1" w:name="_Toc35393794"/>
      <w:bookmarkStart w:id="2" w:name="_Toc35393625"/>
      <w:bookmarkStart w:id="3" w:name="_Toc28359007"/>
      <w:bookmarkStart w:id="4" w:name="_Toc28359084"/>
      <w:r>
        <w:rPr>
          <w:rFonts w:hint="eastAsia" w:ascii="宋体" w:hAnsi="宋体" w:cs="宋体"/>
          <w:color w:val="auto"/>
          <w:kern w:val="0"/>
          <w:sz w:val="24"/>
        </w:rPr>
        <w:t>凡符合申请资格、有意向的</w:t>
      </w:r>
      <w:r>
        <w:rPr>
          <w:rFonts w:hint="eastAsia" w:ascii="宋体" w:hAnsi="宋体" w:cs="宋体"/>
          <w:color w:val="auto"/>
          <w:kern w:val="0"/>
          <w:sz w:val="24"/>
          <w:lang w:val="en-US" w:eastAsia="zh-CN"/>
        </w:rPr>
        <w:t>投标</w:t>
      </w:r>
      <w:r>
        <w:rPr>
          <w:rFonts w:hint="eastAsia" w:ascii="宋体" w:hAnsi="宋体" w:cs="宋体"/>
          <w:color w:val="auto"/>
          <w:kern w:val="0"/>
          <w:sz w:val="24"/>
        </w:rPr>
        <w:t>单位，请于2024年</w:t>
      </w:r>
      <w:r>
        <w:rPr>
          <w:rFonts w:hint="eastAsia" w:ascii="宋体" w:hAnsi="宋体" w:cs="宋体"/>
          <w:color w:val="auto"/>
          <w:kern w:val="0"/>
          <w:sz w:val="24"/>
          <w:lang w:val="en-US" w:eastAsia="zh-CN"/>
        </w:rPr>
        <w:t>12</w:t>
      </w:r>
      <w:r>
        <w:rPr>
          <w:rFonts w:hint="eastAsia" w:ascii="宋体" w:hAnsi="宋体" w:cs="宋体"/>
          <w:color w:val="auto"/>
          <w:kern w:val="0"/>
          <w:sz w:val="24"/>
        </w:rPr>
        <w:t>月</w:t>
      </w:r>
      <w:r>
        <w:rPr>
          <w:rFonts w:hint="eastAsia" w:ascii="宋体" w:hAnsi="宋体" w:cs="宋体"/>
          <w:color w:val="auto"/>
          <w:kern w:val="0"/>
          <w:sz w:val="24"/>
          <w:lang w:val="en-US" w:eastAsia="zh-CN"/>
        </w:rPr>
        <w:t>20</w:t>
      </w:r>
      <w:r>
        <w:rPr>
          <w:rFonts w:hint="eastAsia" w:ascii="宋体" w:hAnsi="宋体" w:cs="宋体"/>
          <w:color w:val="auto"/>
          <w:kern w:val="0"/>
          <w:sz w:val="24"/>
        </w:rPr>
        <w:t>日下午1</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3</w:t>
      </w:r>
      <w:r>
        <w:rPr>
          <w:rFonts w:hint="eastAsia" w:ascii="宋体" w:hAnsi="宋体" w:cs="宋体"/>
          <w:color w:val="auto"/>
          <w:kern w:val="0"/>
          <w:sz w:val="24"/>
        </w:rPr>
        <w:t>0前，将</w:t>
      </w:r>
      <w:r>
        <w:rPr>
          <w:rFonts w:hint="eastAsia" w:ascii="宋体" w:hAnsi="宋体" w:cs="宋体"/>
          <w:color w:val="auto"/>
          <w:kern w:val="0"/>
          <w:sz w:val="24"/>
          <w:lang w:val="en-US" w:eastAsia="zh-CN"/>
        </w:rPr>
        <w:t>投标</w:t>
      </w:r>
      <w:r>
        <w:rPr>
          <w:rFonts w:hint="eastAsia" w:ascii="宋体" w:hAnsi="宋体" w:cs="宋体"/>
          <w:color w:val="auto"/>
          <w:kern w:val="0"/>
          <w:sz w:val="24"/>
        </w:rPr>
        <w:t>文件送达安徽工业职业技术学院第一行政楼301室，联系人：</w:t>
      </w:r>
      <w:r>
        <w:rPr>
          <w:rFonts w:hint="eastAsia" w:ascii="宋体" w:hAnsi="宋体" w:eastAsia="宋体" w:cs="宋体"/>
          <w:color w:val="auto"/>
          <w:kern w:val="0"/>
          <w:sz w:val="24"/>
          <w:lang w:val="en-US" w:eastAsia="zh-CN"/>
        </w:rPr>
        <w:t>周</w:t>
      </w:r>
      <w:r>
        <w:rPr>
          <w:rFonts w:hint="eastAsia" w:ascii="宋体" w:hAnsi="宋体" w:cs="宋体"/>
          <w:color w:val="auto"/>
          <w:kern w:val="0"/>
          <w:sz w:val="24"/>
        </w:rPr>
        <w:t>老师（138</w:t>
      </w:r>
      <w:r>
        <w:rPr>
          <w:rFonts w:hint="eastAsia" w:ascii="宋体" w:hAnsi="宋体" w:eastAsia="宋体" w:cs="宋体"/>
          <w:color w:val="auto"/>
          <w:kern w:val="0"/>
          <w:sz w:val="24"/>
          <w:lang w:val="en-US" w:eastAsia="zh-CN"/>
        </w:rPr>
        <w:t>66857773</w:t>
      </w:r>
      <w:r>
        <w:rPr>
          <w:rFonts w:hint="eastAsia" w:ascii="宋体" w:hAnsi="宋体" w:cs="宋体"/>
          <w:color w:val="auto"/>
          <w:kern w:val="0"/>
          <w:sz w:val="24"/>
        </w:rPr>
        <w:t>）。（</w:t>
      </w:r>
      <w:r>
        <w:rPr>
          <w:rFonts w:hint="eastAsia" w:ascii="宋体" w:hAnsi="宋体" w:cs="宋体"/>
          <w:b/>
          <w:color w:val="auto"/>
          <w:kern w:val="0"/>
          <w:sz w:val="24"/>
        </w:rPr>
        <w:t>因校园管控要求，请投标人进校前请按要求在微信小程序里办理入校申请，接访部门选填招标办公室）。</w:t>
      </w:r>
    </w:p>
    <w:p w14:paraId="79979E14">
      <w:pPr>
        <w:widowControl/>
        <w:spacing w:line="360" w:lineRule="auto"/>
        <w:ind w:firstLine="480" w:firstLineChars="200"/>
        <w:rPr>
          <w:rFonts w:ascii="宋体" w:hAnsi="宋体" w:cs="宋体"/>
          <w:b/>
          <w:color w:val="auto"/>
          <w:kern w:val="0"/>
          <w:sz w:val="24"/>
        </w:rPr>
      </w:pPr>
      <w:r>
        <w:rPr>
          <w:rFonts w:hint="eastAsia" w:ascii="宋体" w:hAnsi="宋体" w:cs="宋体"/>
          <w:b/>
          <w:color w:val="auto"/>
          <w:kern w:val="0"/>
          <w:sz w:val="24"/>
        </w:rPr>
        <w:t>访客报备申请二维码微信公众号，搜索‘安工学院移动门户’公众号并关注，点击进入常用链接-访客报备预约。</w:t>
      </w:r>
    </w:p>
    <w:p w14:paraId="317BA95A">
      <w:pPr>
        <w:widowControl/>
        <w:spacing w:line="360" w:lineRule="auto"/>
        <w:ind w:firstLine="420" w:firstLineChars="200"/>
        <w:jc w:val="center"/>
        <w:rPr>
          <w:color w:val="auto"/>
        </w:rPr>
      </w:pPr>
      <w:r>
        <w:rPr>
          <w:color w:val="auto"/>
        </w:rPr>
        <w:drawing>
          <wp:inline distT="0" distB="0" distL="0" distR="0">
            <wp:extent cx="895985" cy="858520"/>
            <wp:effectExtent l="0" t="0" r="1841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97807" cy="860190"/>
                    </a:xfrm>
                    <a:prstGeom prst="rect">
                      <a:avLst/>
                    </a:prstGeom>
                  </pic:spPr>
                </pic:pic>
              </a:graphicData>
            </a:graphic>
          </wp:inline>
        </w:drawing>
      </w:r>
    </w:p>
    <w:p w14:paraId="12E08771">
      <w:pPr>
        <w:widowControl/>
        <w:spacing w:line="360" w:lineRule="auto"/>
        <w:ind w:firstLine="480" w:firstLineChars="200"/>
        <w:jc w:val="both"/>
        <w:rPr>
          <w:rFonts w:ascii="宋体" w:hAnsi="宋体" w:cs="宋体"/>
          <w:bCs/>
          <w:color w:val="auto"/>
          <w:sz w:val="24"/>
        </w:rPr>
      </w:pPr>
      <w:r>
        <w:rPr>
          <w:rFonts w:hint="eastAsia" w:ascii="宋体" w:hAnsi="宋体" w:cs="宋体"/>
          <w:bCs/>
          <w:color w:val="auto"/>
          <w:sz w:val="24"/>
        </w:rPr>
        <w:t>五、开启</w:t>
      </w:r>
    </w:p>
    <w:p w14:paraId="2F501C25">
      <w:pPr>
        <w:snapToGrid w:val="0"/>
        <w:spacing w:line="360" w:lineRule="auto"/>
        <w:ind w:firstLine="480" w:firstLineChars="200"/>
        <w:rPr>
          <w:rFonts w:ascii="宋体" w:hAnsi="宋体" w:cs="宋体"/>
          <w:bCs/>
          <w:color w:val="auto"/>
          <w:sz w:val="24"/>
          <w:u w:val="single"/>
        </w:rPr>
      </w:pPr>
      <w:r>
        <w:rPr>
          <w:rFonts w:hint="eastAsia" w:ascii="宋体" w:hAnsi="宋体" w:cs="宋体"/>
          <w:color w:val="auto"/>
          <w:kern w:val="0"/>
          <w:sz w:val="24"/>
        </w:rPr>
        <w:t>时间：2024年1</w:t>
      </w:r>
      <w:r>
        <w:rPr>
          <w:rFonts w:hint="eastAsia" w:ascii="宋体" w:hAnsi="宋体" w:cs="宋体"/>
          <w:color w:val="auto"/>
          <w:kern w:val="0"/>
          <w:sz w:val="24"/>
          <w:lang w:val="en-US" w:eastAsia="zh-CN"/>
        </w:rPr>
        <w:t>2</w:t>
      </w:r>
      <w:r>
        <w:rPr>
          <w:rFonts w:hint="eastAsia" w:ascii="宋体" w:hAnsi="宋体" w:cs="宋体"/>
          <w:color w:val="auto"/>
          <w:kern w:val="0"/>
          <w:sz w:val="24"/>
        </w:rPr>
        <w:t>月</w:t>
      </w:r>
      <w:r>
        <w:rPr>
          <w:rFonts w:hint="eastAsia" w:ascii="宋体" w:hAnsi="宋体" w:cs="宋体"/>
          <w:color w:val="auto"/>
          <w:kern w:val="0"/>
          <w:sz w:val="24"/>
          <w:lang w:val="en-US" w:eastAsia="zh-CN"/>
        </w:rPr>
        <w:t>20</w:t>
      </w:r>
      <w:r>
        <w:rPr>
          <w:rFonts w:hint="eastAsia" w:ascii="宋体" w:hAnsi="宋体" w:cs="宋体"/>
          <w:color w:val="auto"/>
          <w:kern w:val="0"/>
          <w:sz w:val="24"/>
        </w:rPr>
        <w:t>日1</w:t>
      </w:r>
      <w:r>
        <w:rPr>
          <w:rFonts w:hint="eastAsia" w:ascii="宋体" w:hAnsi="宋体" w:cs="宋体"/>
          <w:color w:val="auto"/>
          <w:kern w:val="0"/>
          <w:sz w:val="24"/>
          <w:lang w:val="en-US" w:eastAsia="zh-CN"/>
        </w:rPr>
        <w:t>4</w:t>
      </w:r>
      <w:r>
        <w:rPr>
          <w:rFonts w:hint="eastAsia" w:ascii="宋体" w:hAnsi="宋体" w:cs="宋体"/>
          <w:color w:val="auto"/>
          <w:kern w:val="0"/>
          <w:sz w:val="24"/>
        </w:rPr>
        <w:t>时</w:t>
      </w:r>
      <w:r>
        <w:rPr>
          <w:rFonts w:hint="eastAsia" w:ascii="宋体" w:hAnsi="宋体" w:cs="宋体"/>
          <w:color w:val="auto"/>
          <w:kern w:val="0"/>
          <w:sz w:val="24"/>
          <w:lang w:val="en-US" w:eastAsia="zh-CN"/>
        </w:rPr>
        <w:t>3</w:t>
      </w:r>
      <w:r>
        <w:rPr>
          <w:rFonts w:hint="eastAsia" w:ascii="宋体" w:hAnsi="宋体" w:cs="宋体"/>
          <w:color w:val="auto"/>
          <w:kern w:val="0"/>
          <w:sz w:val="24"/>
        </w:rPr>
        <w:t>0分</w:t>
      </w:r>
    </w:p>
    <w:p w14:paraId="65F4412F">
      <w:pPr>
        <w:snapToGrid w:val="0"/>
        <w:spacing w:line="360" w:lineRule="auto"/>
        <w:ind w:firstLine="480" w:firstLineChars="200"/>
        <w:rPr>
          <w:rFonts w:ascii="宋体" w:hAnsi="宋体" w:cs="宋体"/>
          <w:bCs/>
          <w:color w:val="auto"/>
          <w:sz w:val="24"/>
          <w:u w:val="single"/>
        </w:rPr>
      </w:pPr>
      <w:r>
        <w:rPr>
          <w:rFonts w:hint="eastAsia" w:ascii="宋体" w:hAnsi="宋体" w:cs="宋体"/>
          <w:bCs/>
          <w:color w:val="auto"/>
          <w:sz w:val="24"/>
        </w:rPr>
        <w:t>地点：</w:t>
      </w:r>
      <w:r>
        <w:rPr>
          <w:rFonts w:hint="eastAsia" w:ascii="宋体" w:hAnsi="宋体" w:cs="宋体"/>
          <w:color w:val="auto"/>
          <w:kern w:val="0"/>
          <w:sz w:val="24"/>
          <w:lang w:val="zh-CN"/>
        </w:rPr>
        <w:t>学院第一行政楼一楼会议室</w:t>
      </w:r>
    </w:p>
    <w:p w14:paraId="166EEF9B">
      <w:pPr>
        <w:snapToGrid w:val="0"/>
        <w:spacing w:line="360" w:lineRule="auto"/>
        <w:rPr>
          <w:rFonts w:ascii="宋体" w:hAnsi="宋体" w:cs="宋体"/>
          <w:bCs/>
          <w:color w:val="auto"/>
          <w:sz w:val="24"/>
        </w:rPr>
      </w:pPr>
      <w:r>
        <w:rPr>
          <w:rFonts w:hint="eastAsia" w:ascii="宋体" w:hAnsi="宋体" w:cs="宋体"/>
          <w:bCs/>
          <w:color w:val="auto"/>
          <w:sz w:val="24"/>
        </w:rPr>
        <w:t>六、公告期限</w:t>
      </w:r>
      <w:bookmarkEnd w:id="1"/>
      <w:bookmarkEnd w:id="2"/>
      <w:bookmarkEnd w:id="3"/>
      <w:bookmarkEnd w:id="4"/>
    </w:p>
    <w:p w14:paraId="58A4B8D5">
      <w:pPr>
        <w:snapToGrid w:val="0"/>
        <w:spacing w:line="360" w:lineRule="auto"/>
        <w:ind w:firstLine="480" w:firstLineChars="200"/>
        <w:rPr>
          <w:rFonts w:hint="eastAsia" w:ascii="宋体" w:hAnsi="宋体" w:cs="宋体"/>
          <w:bCs/>
          <w:color w:val="auto"/>
          <w:sz w:val="24"/>
        </w:rPr>
      </w:pPr>
      <w:bookmarkStart w:id="5" w:name="_Toc35393626"/>
      <w:bookmarkStart w:id="6" w:name="_Toc35393795"/>
      <w:r>
        <w:rPr>
          <w:rFonts w:hint="eastAsia" w:ascii="宋体" w:hAnsi="宋体" w:cs="宋体"/>
          <w:bCs/>
          <w:color w:val="auto"/>
          <w:sz w:val="24"/>
        </w:rPr>
        <w:t>自本公告发布之日起</w:t>
      </w:r>
      <w:r>
        <w:rPr>
          <w:rFonts w:hint="eastAsia" w:ascii="宋体" w:hAnsi="宋体" w:cs="宋体"/>
          <w:bCs/>
          <w:color w:val="auto"/>
          <w:sz w:val="24"/>
          <w:lang w:val="en-US" w:eastAsia="zh-CN"/>
        </w:rPr>
        <w:t>10</w:t>
      </w:r>
      <w:r>
        <w:rPr>
          <w:rFonts w:hint="eastAsia" w:ascii="宋体" w:hAnsi="宋体" w:cs="宋体"/>
          <w:bCs/>
          <w:color w:val="auto"/>
          <w:sz w:val="24"/>
        </w:rPr>
        <w:t>个工作日</w:t>
      </w:r>
      <w:bookmarkEnd w:id="5"/>
      <w:bookmarkEnd w:id="6"/>
    </w:p>
    <w:p w14:paraId="7A1941BE">
      <w:pPr>
        <w:snapToGrid w:val="0"/>
        <w:spacing w:line="360" w:lineRule="auto"/>
        <w:rPr>
          <w:rFonts w:ascii="宋体" w:hAnsi="宋体" w:cs="宋体"/>
          <w:bCs/>
          <w:color w:val="auto"/>
          <w:sz w:val="24"/>
        </w:rPr>
      </w:pPr>
      <w:r>
        <w:rPr>
          <w:rFonts w:hint="eastAsia" w:ascii="宋体" w:hAnsi="宋体" w:cs="宋体"/>
          <w:bCs/>
          <w:color w:val="auto"/>
          <w:sz w:val="24"/>
        </w:rPr>
        <w:t>七、本次</w:t>
      </w:r>
      <w:r>
        <w:rPr>
          <w:rFonts w:hint="eastAsia" w:ascii="宋体" w:hAnsi="宋体" w:eastAsia="宋体" w:cs="宋体"/>
          <w:b w:val="0"/>
          <w:bCs w:val="0"/>
          <w:color w:val="auto"/>
          <w:spacing w:val="-2"/>
          <w:sz w:val="24"/>
          <w:szCs w:val="24"/>
          <w:lang w:eastAsia="zh-CN"/>
        </w:rPr>
        <w:t>征集公告</w:t>
      </w:r>
      <w:r>
        <w:rPr>
          <w:rFonts w:hint="eastAsia" w:ascii="宋体" w:hAnsi="宋体" w:cs="宋体"/>
          <w:bCs/>
          <w:color w:val="auto"/>
          <w:sz w:val="24"/>
        </w:rPr>
        <w:t>在安徽工业职业技术学院官网发布。</w:t>
      </w:r>
    </w:p>
    <w:p w14:paraId="470200EC">
      <w:pPr>
        <w:snapToGrid w:val="0"/>
        <w:spacing w:line="360" w:lineRule="auto"/>
        <w:rPr>
          <w:rFonts w:ascii="宋体" w:hAnsi="宋体" w:cs="宋体"/>
          <w:bCs/>
          <w:color w:val="auto"/>
          <w:sz w:val="24"/>
        </w:rPr>
      </w:pPr>
      <w:bookmarkStart w:id="7" w:name="_Toc35393627"/>
      <w:bookmarkStart w:id="8" w:name="_Toc28359008"/>
      <w:bookmarkStart w:id="9" w:name="_Toc28359085"/>
      <w:bookmarkStart w:id="10" w:name="_Toc35393796"/>
      <w:r>
        <w:rPr>
          <w:rFonts w:hint="eastAsia" w:ascii="宋体" w:hAnsi="宋体" w:cs="宋体"/>
          <w:bCs/>
          <w:color w:val="auto"/>
          <w:sz w:val="24"/>
        </w:rPr>
        <w:t>八、凡对本次采购提出询问，请按以下方式联系</w:t>
      </w:r>
      <w:bookmarkEnd w:id="7"/>
      <w:bookmarkEnd w:id="8"/>
      <w:bookmarkEnd w:id="9"/>
      <w:bookmarkEnd w:id="10"/>
    </w:p>
    <w:p w14:paraId="60F5C26B">
      <w:pPr>
        <w:snapToGrid w:val="0"/>
        <w:spacing w:line="360" w:lineRule="auto"/>
        <w:ind w:firstLine="480" w:firstLineChars="200"/>
        <w:rPr>
          <w:rFonts w:ascii="宋体" w:hAnsi="宋体" w:cs="宋体"/>
          <w:bCs/>
          <w:color w:val="auto"/>
          <w:sz w:val="24"/>
        </w:rPr>
      </w:pPr>
      <w:r>
        <w:rPr>
          <w:rFonts w:hint="eastAsia" w:ascii="宋体" w:hAnsi="宋体" w:cs="宋体"/>
          <w:bCs/>
          <w:color w:val="auto"/>
          <w:sz w:val="24"/>
        </w:rPr>
        <w:t>1.采购人信息</w:t>
      </w:r>
    </w:p>
    <w:p w14:paraId="229C4367">
      <w:pPr>
        <w:spacing w:line="360" w:lineRule="auto"/>
        <w:ind w:firstLine="480" w:firstLineChars="200"/>
        <w:jc w:val="left"/>
        <w:rPr>
          <w:rFonts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安徽工业职业技术学院</w:t>
      </w:r>
      <w:r>
        <w:rPr>
          <w:rFonts w:hint="eastAsia" w:ascii="宋体" w:hAnsi="宋体" w:eastAsia="宋体" w:cs="宋体"/>
          <w:color w:val="auto"/>
          <w:sz w:val="24"/>
          <w:u w:val="single"/>
          <w:lang w:val="en-US" w:eastAsia="zh-CN"/>
        </w:rPr>
        <w:t>后勤管理处</w:t>
      </w:r>
      <w:r>
        <w:rPr>
          <w:rFonts w:hint="eastAsia" w:ascii="宋体" w:hAnsi="宋体" w:cs="宋体"/>
          <w:color w:val="auto"/>
          <w:sz w:val="24"/>
        </w:rPr>
        <w:t>　</w:t>
      </w:r>
    </w:p>
    <w:p w14:paraId="27417458">
      <w:pPr>
        <w:spacing w:line="360" w:lineRule="auto"/>
        <w:ind w:firstLine="480" w:firstLineChars="200"/>
        <w:jc w:val="left"/>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学院</w:t>
      </w:r>
      <w:r>
        <w:rPr>
          <w:rFonts w:hint="eastAsia" w:ascii="宋体" w:hAnsi="宋体" w:eastAsia="宋体" w:cs="宋体"/>
          <w:color w:val="auto"/>
          <w:sz w:val="24"/>
          <w:u w:val="single"/>
          <w:lang w:val="en-US" w:eastAsia="zh-CN"/>
        </w:rPr>
        <w:t>总务楼105</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1659C6A5">
      <w:pPr>
        <w:spacing w:line="360" w:lineRule="auto"/>
        <w:ind w:firstLine="480" w:firstLineChars="200"/>
        <w:jc w:val="left"/>
        <w:rPr>
          <w:rFonts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kern w:val="2"/>
          <w:sz w:val="24"/>
          <w:szCs w:val="24"/>
          <w:highlight w:val="none"/>
          <w:u w:val="single"/>
          <w:lang w:val="en-US" w:eastAsia="zh-CN"/>
        </w:rPr>
        <w:t>15715621837</w:t>
      </w:r>
      <w:r>
        <w:rPr>
          <w:rFonts w:hint="eastAsia" w:ascii="宋体" w:hAnsi="宋体" w:cs="宋体"/>
          <w:color w:val="auto"/>
          <w:sz w:val="24"/>
          <w:u w:val="single"/>
        </w:rPr>
        <w:t>　</w:t>
      </w:r>
      <w:bookmarkStart w:id="11" w:name="_Toc28359009"/>
      <w:bookmarkStart w:id="12" w:name="_Toc28359086"/>
      <w:r>
        <w:rPr>
          <w:rFonts w:hint="eastAsia" w:ascii="宋体" w:hAnsi="宋体" w:cs="宋体"/>
          <w:color w:val="auto"/>
          <w:sz w:val="24"/>
          <w:u w:val="single"/>
        </w:rPr>
        <w:t xml:space="preserve">   </w:t>
      </w:r>
    </w:p>
    <w:p w14:paraId="4E25956C">
      <w:pPr>
        <w:spacing w:line="360" w:lineRule="auto"/>
        <w:ind w:firstLine="480" w:firstLineChars="200"/>
        <w:jc w:val="left"/>
        <w:rPr>
          <w:rFonts w:ascii="宋体" w:hAnsi="宋体" w:cs="宋体"/>
          <w:color w:val="auto"/>
          <w:sz w:val="24"/>
        </w:rPr>
      </w:pPr>
      <w:r>
        <w:rPr>
          <w:rFonts w:hint="eastAsia" w:ascii="宋体" w:hAnsi="宋体" w:cs="宋体"/>
          <w:color w:val="auto"/>
          <w:sz w:val="24"/>
        </w:rPr>
        <w:t>2.采购代理机构信息</w:t>
      </w:r>
      <w:bookmarkEnd w:id="11"/>
      <w:bookmarkEnd w:id="12"/>
    </w:p>
    <w:p w14:paraId="0E8B0C08">
      <w:pPr>
        <w:spacing w:line="360" w:lineRule="auto"/>
        <w:ind w:firstLine="480" w:firstLineChars="200"/>
        <w:rPr>
          <w:rFonts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　学院招标办公室　</w:t>
      </w:r>
    </w:p>
    <w:p w14:paraId="4DC9D225">
      <w:pPr>
        <w:spacing w:line="360" w:lineRule="auto"/>
        <w:ind w:firstLine="480" w:firstLineChars="200"/>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学院第一行政楼301室  　</w:t>
      </w:r>
    </w:p>
    <w:p w14:paraId="5A6E9F19">
      <w:pPr>
        <w:spacing w:line="360" w:lineRule="auto"/>
        <w:ind w:firstLine="480" w:firstLineChars="200"/>
        <w:rPr>
          <w:rFonts w:ascii="宋体" w:hAnsi="宋体" w:cs="宋体"/>
          <w:color w:val="auto"/>
          <w:sz w:val="24"/>
        </w:rPr>
      </w:pPr>
      <w:r>
        <w:rPr>
          <w:rFonts w:hint="eastAsia" w:ascii="宋体" w:hAnsi="宋体" w:cs="宋体"/>
          <w:color w:val="auto"/>
          <w:sz w:val="24"/>
        </w:rPr>
        <w:t>联系方式：</w:t>
      </w:r>
      <w:bookmarkStart w:id="13" w:name="_Toc28359087"/>
      <w:bookmarkStart w:id="14" w:name="_Toc28359010"/>
      <w:r>
        <w:rPr>
          <w:rFonts w:hint="eastAsia" w:ascii="宋体" w:hAnsi="宋体" w:cs="宋体"/>
          <w:color w:val="auto"/>
          <w:sz w:val="24"/>
          <w:u w:val="single"/>
        </w:rPr>
        <w:t xml:space="preserve"> 0562-2805141         </w:t>
      </w:r>
      <w:r>
        <w:rPr>
          <w:rFonts w:hint="eastAsia" w:ascii="宋体" w:hAnsi="宋体" w:cs="宋体"/>
          <w:color w:val="auto"/>
          <w:sz w:val="24"/>
        </w:rPr>
        <w:t xml:space="preserve">             </w:t>
      </w:r>
    </w:p>
    <w:p w14:paraId="2AF3EBD3">
      <w:pPr>
        <w:spacing w:line="360" w:lineRule="auto"/>
        <w:ind w:firstLine="480" w:firstLineChars="200"/>
        <w:rPr>
          <w:rFonts w:ascii="宋体" w:hAnsi="宋体" w:cs="宋体"/>
          <w:color w:val="auto"/>
          <w:sz w:val="24"/>
          <w:u w:val="single"/>
        </w:rPr>
      </w:pPr>
      <w:r>
        <w:rPr>
          <w:rFonts w:hint="eastAsia" w:ascii="宋体" w:hAnsi="宋体" w:cs="宋体"/>
          <w:color w:val="auto"/>
          <w:sz w:val="24"/>
        </w:rPr>
        <w:t>3.项目联系方式</w:t>
      </w:r>
      <w:bookmarkEnd w:id="13"/>
      <w:bookmarkEnd w:id="14"/>
    </w:p>
    <w:p w14:paraId="08818DF5">
      <w:pPr>
        <w:pStyle w:val="8"/>
        <w:spacing w:line="360" w:lineRule="auto"/>
        <w:ind w:firstLine="480" w:firstLineChars="200"/>
        <w:rPr>
          <w:rFonts w:hAnsi="宋体"/>
          <w:color w:val="auto"/>
          <w:sz w:val="24"/>
          <w:u w:val="single"/>
        </w:rPr>
      </w:pPr>
      <w:r>
        <w:rPr>
          <w:rFonts w:hAnsi="宋体"/>
          <w:color w:val="auto"/>
          <w:sz w:val="24"/>
        </w:rPr>
        <w:t>项目联系人：</w:t>
      </w:r>
      <w:r>
        <w:rPr>
          <w:rFonts w:hAnsi="宋体"/>
          <w:color w:val="auto"/>
          <w:sz w:val="24"/>
          <w:u w:val="single"/>
        </w:rPr>
        <w:t xml:space="preserve">      </w:t>
      </w:r>
      <w:r>
        <w:rPr>
          <w:rFonts w:hint="eastAsia" w:hAnsi="宋体" w:eastAsia="宋体"/>
          <w:color w:val="auto"/>
          <w:sz w:val="24"/>
          <w:u w:val="single"/>
          <w:lang w:val="en-US" w:eastAsia="zh-CN"/>
        </w:rPr>
        <w:t>王</w:t>
      </w:r>
      <w:r>
        <w:rPr>
          <w:rFonts w:hAnsi="宋体"/>
          <w:color w:val="auto"/>
          <w:sz w:val="24"/>
          <w:u w:val="single"/>
        </w:rPr>
        <w:t xml:space="preserve">老师           </w:t>
      </w:r>
    </w:p>
    <w:p w14:paraId="076FA7B5">
      <w:pPr>
        <w:spacing w:line="360" w:lineRule="auto"/>
        <w:ind w:firstLine="480" w:firstLineChars="200"/>
        <w:rPr>
          <w:rFonts w:ascii="宋体" w:hAnsi="宋体" w:cs="宋体"/>
          <w:color w:val="auto"/>
          <w:sz w:val="24"/>
          <w:u w:val="single"/>
        </w:rPr>
      </w:pPr>
      <w:r>
        <w:rPr>
          <w:rFonts w:hint="eastAsia" w:ascii="宋体" w:hAnsi="宋体" w:cs="宋体"/>
          <w:color w:val="auto"/>
          <w:sz w:val="24"/>
        </w:rPr>
        <w:t>电　话：</w:t>
      </w:r>
      <w:r>
        <w:rPr>
          <w:rFonts w:hint="eastAsia" w:ascii="宋体" w:hAnsi="宋体" w:cs="宋体"/>
          <w:color w:val="auto"/>
          <w:sz w:val="24"/>
          <w:u w:val="single"/>
        </w:rPr>
        <w:t xml:space="preserve">　   </w:t>
      </w:r>
      <w:r>
        <w:rPr>
          <w:rFonts w:hint="eastAsia" w:ascii="宋体" w:hAnsi="宋体" w:cs="宋体"/>
          <w:color w:val="auto"/>
          <w:kern w:val="2"/>
          <w:sz w:val="24"/>
          <w:szCs w:val="24"/>
          <w:highlight w:val="none"/>
          <w:u w:val="single"/>
          <w:lang w:val="en-US" w:eastAsia="zh-CN"/>
        </w:rPr>
        <w:t>15715621837</w:t>
      </w:r>
      <w:r>
        <w:rPr>
          <w:rFonts w:hint="eastAsia" w:ascii="宋体" w:hAnsi="宋体" w:cs="宋体"/>
          <w:color w:val="auto"/>
          <w:sz w:val="24"/>
          <w:u w:val="single"/>
        </w:rPr>
        <w:t xml:space="preserve">    　</w:t>
      </w:r>
    </w:p>
    <w:p w14:paraId="5AB628E7">
      <w:pPr>
        <w:spacing w:line="360" w:lineRule="auto"/>
        <w:ind w:firstLine="480" w:firstLineChars="200"/>
        <w:rPr>
          <w:rFonts w:ascii="宋体" w:hAnsi="宋体" w:cs="宋体"/>
          <w:color w:val="auto"/>
          <w:sz w:val="24"/>
        </w:rPr>
      </w:pPr>
      <w:r>
        <w:rPr>
          <w:rFonts w:hint="eastAsia" w:ascii="宋体" w:hAnsi="宋体" w:cs="宋体"/>
          <w:color w:val="auto"/>
          <w:sz w:val="24"/>
        </w:rPr>
        <w:t>（四）采购监督管理部门：</w:t>
      </w:r>
    </w:p>
    <w:p w14:paraId="06D37D12">
      <w:pPr>
        <w:spacing w:line="360" w:lineRule="auto"/>
        <w:ind w:firstLine="480" w:firstLineChars="200"/>
        <w:rPr>
          <w:rFonts w:ascii="宋体" w:hAnsi="宋体" w:cs="宋体"/>
          <w:color w:val="auto"/>
          <w:sz w:val="24"/>
        </w:rPr>
      </w:pPr>
      <w:r>
        <w:rPr>
          <w:rFonts w:hint="eastAsia" w:ascii="宋体" w:hAnsi="宋体" w:cs="宋体"/>
          <w:color w:val="auto"/>
          <w:sz w:val="24"/>
        </w:rPr>
        <w:t>名 称：安徽工业职业技术学院纪检监察室</w:t>
      </w:r>
    </w:p>
    <w:p w14:paraId="767EEEC6">
      <w:pPr>
        <w:spacing w:line="360" w:lineRule="auto"/>
        <w:ind w:firstLine="480" w:firstLineChars="200"/>
        <w:rPr>
          <w:rFonts w:ascii="宋体" w:hAnsi="宋体" w:cs="宋体"/>
          <w:color w:val="auto"/>
          <w:sz w:val="24"/>
        </w:rPr>
      </w:pPr>
      <w:r>
        <w:rPr>
          <w:rFonts w:hint="eastAsia" w:ascii="宋体" w:hAnsi="宋体" w:cs="宋体"/>
          <w:color w:val="auto"/>
          <w:sz w:val="24"/>
        </w:rPr>
        <w:t>地址：学院第一行政楼306室</w:t>
      </w:r>
    </w:p>
    <w:p w14:paraId="77517972">
      <w:pPr>
        <w:spacing w:line="360" w:lineRule="auto"/>
        <w:ind w:firstLine="480" w:firstLineChars="200"/>
        <w:rPr>
          <w:rFonts w:ascii="宋体" w:hAnsi="宋体" w:cs="宋体"/>
          <w:color w:val="auto"/>
          <w:sz w:val="24"/>
        </w:rPr>
      </w:pPr>
      <w:r>
        <w:rPr>
          <w:rFonts w:hint="eastAsia" w:ascii="宋体" w:hAnsi="宋体" w:cs="宋体"/>
          <w:color w:val="auto"/>
          <w:sz w:val="24"/>
        </w:rPr>
        <w:t xml:space="preserve">联系人：钱书记                </w:t>
      </w:r>
    </w:p>
    <w:p w14:paraId="5FDF725F">
      <w:pPr>
        <w:pStyle w:val="34"/>
        <w:rPr>
          <w:rFonts w:hint="default"/>
          <w:color w:val="auto"/>
        </w:rPr>
      </w:pPr>
      <w:r>
        <w:rPr>
          <w:rFonts w:ascii="宋体" w:hAnsi="宋体"/>
          <w:color w:val="auto"/>
          <w:sz w:val="24"/>
        </w:rPr>
        <w:t>电话：0562-2876718</w:t>
      </w:r>
    </w:p>
    <w:p w14:paraId="06D4F7BA">
      <w:pPr>
        <w:snapToGrid w:val="0"/>
        <w:spacing w:line="360" w:lineRule="auto"/>
        <w:rPr>
          <w:rFonts w:eastAsia="仿宋"/>
          <w:color w:val="auto"/>
        </w:rPr>
        <w:sectPr>
          <w:footerReference r:id="rId4" w:type="first"/>
          <w:footerReference r:id="rId3" w:type="default"/>
          <w:pgSz w:w="11907" w:h="16840"/>
          <w:pgMar w:top="1417" w:right="1803" w:bottom="1417" w:left="1803" w:header="851" w:footer="851" w:gutter="0"/>
          <w:pgNumType w:start="1"/>
          <w:cols w:space="720" w:num="1"/>
          <w:titlePg/>
          <w:docGrid w:linePitch="462" w:charSpace="0"/>
        </w:sectPr>
      </w:pPr>
    </w:p>
    <w:p w14:paraId="1585A1C6">
      <w:pPr>
        <w:spacing w:before="101" w:line="224" w:lineRule="auto"/>
        <w:ind w:firstLine="1939" w:firstLineChars="600"/>
        <w:outlineLvl w:val="0"/>
        <w:rPr>
          <w:rFonts w:ascii="宋体" w:hAnsi="宋体" w:eastAsia="宋体" w:cs="宋体"/>
          <w:color w:val="auto"/>
          <w:sz w:val="31"/>
          <w:szCs w:val="31"/>
          <w:lang w:eastAsia="zh-CN"/>
        </w:rPr>
      </w:pPr>
      <w:r>
        <w:rPr>
          <w:rFonts w:hint="eastAsia" w:ascii="宋体" w:hAnsi="宋体" w:eastAsia="宋体" w:cs="宋体"/>
          <w:b/>
          <w:bCs/>
          <w:color w:val="auto"/>
          <w:spacing w:val="6"/>
          <w:sz w:val="31"/>
          <w:szCs w:val="31"/>
          <w:lang w:eastAsia="zh-CN"/>
        </w:rPr>
        <w:t>第三章</w:t>
      </w:r>
      <w:r>
        <w:rPr>
          <w:rFonts w:hint="eastAsia" w:ascii="宋体" w:hAnsi="宋体" w:eastAsia="宋体" w:cs="宋体"/>
          <w:b/>
          <w:bCs/>
          <w:color w:val="auto"/>
          <w:spacing w:val="6"/>
          <w:sz w:val="31"/>
          <w:szCs w:val="31"/>
          <w:lang w:val="en-US" w:eastAsia="zh-CN"/>
        </w:rPr>
        <w:t xml:space="preserve">   </w:t>
      </w:r>
      <w:r>
        <w:rPr>
          <w:rFonts w:hint="eastAsia" w:ascii="宋体" w:hAnsi="宋体" w:eastAsia="宋体" w:cs="宋体"/>
          <w:b/>
          <w:bCs/>
          <w:color w:val="auto"/>
          <w:spacing w:val="6"/>
          <w:sz w:val="31"/>
          <w:szCs w:val="31"/>
          <w:lang w:eastAsia="zh-CN"/>
        </w:rPr>
        <w:t>供应商须知前附表</w:t>
      </w:r>
    </w:p>
    <w:p w14:paraId="223A8300">
      <w:pPr>
        <w:spacing w:line="175" w:lineRule="exact"/>
        <w:rPr>
          <w:rFonts w:ascii="宋体" w:hAnsi="宋体" w:eastAsia="宋体" w:cs="宋体"/>
          <w:color w:val="auto"/>
          <w:lang w:eastAsia="zh-CN"/>
        </w:rPr>
      </w:pPr>
    </w:p>
    <w:tbl>
      <w:tblPr>
        <w:tblStyle w:val="19"/>
        <w:tblW w:w="9210" w:type="dxa"/>
        <w:tblInd w:w="-1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6"/>
        <w:gridCol w:w="2229"/>
        <w:gridCol w:w="6195"/>
      </w:tblGrid>
      <w:tr w14:paraId="720F5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86" w:type="dxa"/>
          </w:tcPr>
          <w:p w14:paraId="664111AA">
            <w:pPr>
              <w:pStyle w:val="20"/>
              <w:spacing w:before="177" w:line="218" w:lineRule="auto"/>
              <w:ind w:left="188"/>
              <w:rPr>
                <w:rFonts w:ascii="宋体" w:hAnsi="宋体" w:eastAsia="宋体" w:cs="宋体"/>
                <w:color w:val="auto"/>
                <w:sz w:val="24"/>
                <w:szCs w:val="24"/>
              </w:rPr>
            </w:pPr>
            <w:r>
              <w:rPr>
                <w:rFonts w:hint="eastAsia" w:ascii="宋体" w:hAnsi="宋体" w:eastAsia="宋体" w:cs="宋体"/>
                <w:color w:val="auto"/>
                <w:spacing w:val="-4"/>
                <w:sz w:val="24"/>
                <w:szCs w:val="24"/>
              </w:rPr>
              <w:t>序号</w:t>
            </w:r>
          </w:p>
        </w:tc>
        <w:tc>
          <w:tcPr>
            <w:tcW w:w="2229" w:type="dxa"/>
          </w:tcPr>
          <w:p w14:paraId="6C7792D3">
            <w:pPr>
              <w:pStyle w:val="20"/>
              <w:spacing w:before="176" w:line="217" w:lineRule="auto"/>
              <w:ind w:left="120"/>
              <w:rPr>
                <w:rFonts w:ascii="宋体" w:hAnsi="宋体" w:eastAsia="宋体" w:cs="宋体"/>
                <w:color w:val="auto"/>
                <w:sz w:val="24"/>
                <w:szCs w:val="24"/>
              </w:rPr>
            </w:pPr>
            <w:r>
              <w:rPr>
                <w:rFonts w:hint="eastAsia" w:ascii="宋体" w:hAnsi="宋体" w:eastAsia="宋体" w:cs="宋体"/>
                <w:color w:val="auto"/>
                <w:spacing w:val="-4"/>
                <w:sz w:val="24"/>
                <w:szCs w:val="24"/>
              </w:rPr>
              <w:t>条款名称</w:t>
            </w:r>
          </w:p>
        </w:tc>
        <w:tc>
          <w:tcPr>
            <w:tcW w:w="6195" w:type="dxa"/>
          </w:tcPr>
          <w:p w14:paraId="15976C23">
            <w:pPr>
              <w:pStyle w:val="20"/>
              <w:spacing w:before="177" w:line="218" w:lineRule="auto"/>
              <w:ind w:left="123"/>
              <w:rPr>
                <w:rFonts w:ascii="宋体" w:hAnsi="宋体" w:eastAsia="宋体" w:cs="宋体"/>
                <w:color w:val="auto"/>
                <w:sz w:val="24"/>
                <w:szCs w:val="24"/>
              </w:rPr>
            </w:pPr>
            <w:r>
              <w:rPr>
                <w:rFonts w:hint="eastAsia" w:ascii="宋体" w:hAnsi="宋体" w:eastAsia="宋体" w:cs="宋体"/>
                <w:color w:val="auto"/>
                <w:spacing w:val="-3"/>
                <w:sz w:val="24"/>
                <w:szCs w:val="24"/>
              </w:rPr>
              <w:t>说明和要求</w:t>
            </w:r>
          </w:p>
        </w:tc>
      </w:tr>
      <w:tr w14:paraId="0149D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86" w:type="dxa"/>
            <w:vAlign w:val="center"/>
          </w:tcPr>
          <w:p w14:paraId="35289D38">
            <w:pPr>
              <w:pStyle w:val="20"/>
              <w:spacing w:before="141" w:line="219" w:lineRule="auto"/>
              <w:ind w:left="122"/>
              <w:jc w:val="center"/>
              <w:rPr>
                <w:rFonts w:ascii="宋体" w:hAnsi="宋体" w:eastAsia="宋体" w:cs="宋体"/>
                <w:color w:val="auto"/>
                <w:spacing w:val="-3"/>
                <w:sz w:val="24"/>
                <w:szCs w:val="24"/>
              </w:rPr>
            </w:pPr>
            <w:r>
              <w:rPr>
                <w:rFonts w:hint="eastAsia" w:ascii="宋体" w:hAnsi="宋体" w:eastAsia="宋体" w:cs="宋体"/>
                <w:color w:val="auto"/>
                <w:spacing w:val="-3"/>
                <w:sz w:val="24"/>
                <w:szCs w:val="24"/>
              </w:rPr>
              <w:t>1</w:t>
            </w:r>
          </w:p>
        </w:tc>
        <w:tc>
          <w:tcPr>
            <w:tcW w:w="2229" w:type="dxa"/>
          </w:tcPr>
          <w:p w14:paraId="2630D1E7">
            <w:pPr>
              <w:pStyle w:val="20"/>
              <w:spacing w:before="141" w:line="219" w:lineRule="auto"/>
              <w:rPr>
                <w:rFonts w:ascii="宋体" w:hAnsi="宋体" w:eastAsia="宋体" w:cs="宋体"/>
                <w:color w:val="auto"/>
                <w:spacing w:val="-3"/>
                <w:sz w:val="24"/>
                <w:szCs w:val="24"/>
              </w:rPr>
            </w:pPr>
            <w:r>
              <w:rPr>
                <w:rFonts w:hint="eastAsia" w:ascii="宋体" w:hAnsi="宋体" w:eastAsia="宋体" w:cs="宋体"/>
                <w:color w:val="auto"/>
                <w:spacing w:val="-3"/>
                <w:sz w:val="24"/>
                <w:szCs w:val="24"/>
              </w:rPr>
              <w:t>供应商资格要求</w:t>
            </w:r>
          </w:p>
        </w:tc>
        <w:tc>
          <w:tcPr>
            <w:tcW w:w="6195" w:type="dxa"/>
          </w:tcPr>
          <w:p w14:paraId="2079DA96">
            <w:pPr>
              <w:pStyle w:val="20"/>
              <w:spacing w:before="141" w:line="219" w:lineRule="auto"/>
              <w:ind w:left="122"/>
              <w:rPr>
                <w:rFonts w:ascii="宋体" w:hAnsi="宋体" w:eastAsia="宋体" w:cs="宋体"/>
                <w:color w:val="auto"/>
                <w:spacing w:val="-3"/>
                <w:sz w:val="24"/>
                <w:szCs w:val="24"/>
              </w:rPr>
            </w:pPr>
            <w:r>
              <w:rPr>
                <w:rFonts w:hint="eastAsia" w:ascii="宋体" w:hAnsi="宋体" w:eastAsia="宋体" w:cs="宋体"/>
                <w:color w:val="auto"/>
                <w:spacing w:val="-3"/>
                <w:sz w:val="24"/>
                <w:szCs w:val="24"/>
              </w:rPr>
              <w:t>见征集公告</w:t>
            </w:r>
          </w:p>
        </w:tc>
      </w:tr>
      <w:tr w14:paraId="6C2E7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86" w:type="dxa"/>
            <w:vAlign w:val="center"/>
          </w:tcPr>
          <w:p w14:paraId="6D96141C">
            <w:pPr>
              <w:pStyle w:val="20"/>
              <w:spacing w:before="184" w:line="179" w:lineRule="auto"/>
              <w:ind w:left="378"/>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p>
        </w:tc>
        <w:tc>
          <w:tcPr>
            <w:tcW w:w="2229" w:type="dxa"/>
            <w:vAlign w:val="center"/>
          </w:tcPr>
          <w:p w14:paraId="5C7C7BF7">
            <w:pPr>
              <w:pStyle w:val="20"/>
              <w:spacing w:before="141" w:line="217" w:lineRule="auto"/>
              <w:jc w:val="both"/>
              <w:rPr>
                <w:rFonts w:ascii="宋体" w:hAnsi="宋体" w:eastAsia="宋体" w:cs="宋体"/>
                <w:color w:val="auto"/>
                <w:sz w:val="24"/>
                <w:szCs w:val="24"/>
              </w:rPr>
            </w:pPr>
            <w:r>
              <w:rPr>
                <w:rFonts w:hint="eastAsia" w:ascii="宋体" w:hAnsi="宋体" w:eastAsia="宋体" w:cs="宋体"/>
                <w:color w:val="auto"/>
                <w:spacing w:val="-4"/>
                <w:sz w:val="24"/>
                <w:szCs w:val="24"/>
              </w:rPr>
              <w:t>征集人</w:t>
            </w:r>
          </w:p>
        </w:tc>
        <w:tc>
          <w:tcPr>
            <w:tcW w:w="6195" w:type="dxa"/>
          </w:tcPr>
          <w:p w14:paraId="585C212B">
            <w:pPr>
              <w:pStyle w:val="20"/>
              <w:spacing w:before="141" w:line="219" w:lineRule="auto"/>
              <w:ind w:left="122"/>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安徽工业职业技术学院</w:t>
            </w:r>
          </w:p>
        </w:tc>
      </w:tr>
      <w:tr w14:paraId="710D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86" w:type="dxa"/>
            <w:vAlign w:val="center"/>
          </w:tcPr>
          <w:p w14:paraId="447D0019">
            <w:pPr>
              <w:pStyle w:val="20"/>
              <w:spacing w:before="184" w:line="178" w:lineRule="auto"/>
              <w:ind w:left="363"/>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w:t>
            </w:r>
          </w:p>
        </w:tc>
        <w:tc>
          <w:tcPr>
            <w:tcW w:w="2229" w:type="dxa"/>
            <w:vAlign w:val="center"/>
          </w:tcPr>
          <w:p w14:paraId="7ADEC882">
            <w:pPr>
              <w:pStyle w:val="20"/>
              <w:spacing w:before="139" w:line="218" w:lineRule="auto"/>
              <w:jc w:val="both"/>
              <w:rPr>
                <w:rFonts w:ascii="宋体" w:hAnsi="宋体" w:eastAsia="宋体" w:cs="宋体"/>
                <w:color w:val="auto"/>
                <w:sz w:val="24"/>
                <w:szCs w:val="24"/>
              </w:rPr>
            </w:pPr>
            <w:r>
              <w:rPr>
                <w:rFonts w:hint="eastAsia" w:ascii="宋体" w:hAnsi="宋体" w:eastAsia="宋体" w:cs="宋体"/>
                <w:color w:val="auto"/>
                <w:spacing w:val="-3"/>
                <w:sz w:val="24"/>
                <w:szCs w:val="24"/>
              </w:rPr>
              <w:t>采购代理机构</w:t>
            </w:r>
          </w:p>
        </w:tc>
        <w:tc>
          <w:tcPr>
            <w:tcW w:w="6195" w:type="dxa"/>
          </w:tcPr>
          <w:p w14:paraId="15F611DC">
            <w:pPr>
              <w:pStyle w:val="20"/>
              <w:spacing w:before="140" w:line="217" w:lineRule="auto"/>
              <w:ind w:left="122"/>
              <w:rPr>
                <w:rFonts w:hint="default" w:ascii="宋体" w:hAnsi="宋体" w:eastAsia="宋体" w:cs="宋体"/>
                <w:color w:val="auto"/>
                <w:sz w:val="24"/>
                <w:szCs w:val="24"/>
                <w:lang w:val="en-US" w:eastAsia="zh-CN"/>
              </w:rPr>
            </w:pPr>
            <w:r>
              <w:rPr>
                <w:rFonts w:hint="eastAsia" w:ascii="宋体" w:hAnsi="宋体" w:eastAsia="宋体" w:cs="宋体"/>
                <w:color w:val="auto"/>
                <w:spacing w:val="-3"/>
                <w:sz w:val="24"/>
                <w:szCs w:val="24"/>
                <w:lang w:eastAsia="zh-CN"/>
              </w:rPr>
              <w:t>安徽工业职业技术学院</w:t>
            </w:r>
            <w:r>
              <w:rPr>
                <w:rFonts w:hint="eastAsia" w:ascii="宋体" w:hAnsi="宋体" w:eastAsia="宋体" w:cs="宋体"/>
                <w:color w:val="auto"/>
                <w:spacing w:val="-3"/>
                <w:sz w:val="24"/>
                <w:szCs w:val="24"/>
                <w:lang w:val="en-US" w:eastAsia="zh-CN"/>
              </w:rPr>
              <w:t>招标办</w:t>
            </w:r>
          </w:p>
        </w:tc>
      </w:tr>
      <w:tr w14:paraId="50D0B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86" w:type="dxa"/>
            <w:vAlign w:val="center"/>
          </w:tcPr>
          <w:p w14:paraId="0E212BDD">
            <w:pPr>
              <w:pStyle w:val="20"/>
              <w:spacing w:before="187" w:line="178" w:lineRule="auto"/>
              <w:ind w:left="359"/>
              <w:jc w:val="both"/>
              <w:rPr>
                <w:rFonts w:ascii="宋体" w:hAnsi="宋体" w:eastAsia="宋体" w:cs="宋体"/>
                <w:color w:val="auto"/>
                <w:sz w:val="24"/>
                <w:szCs w:val="24"/>
              </w:rPr>
            </w:pPr>
            <w:r>
              <w:rPr>
                <w:rFonts w:hint="eastAsia" w:ascii="宋体" w:hAnsi="宋体" w:eastAsia="宋体" w:cs="宋体"/>
                <w:color w:val="auto"/>
                <w:sz w:val="24"/>
                <w:szCs w:val="24"/>
              </w:rPr>
              <w:t>4</w:t>
            </w:r>
          </w:p>
        </w:tc>
        <w:tc>
          <w:tcPr>
            <w:tcW w:w="2229" w:type="dxa"/>
            <w:vAlign w:val="center"/>
          </w:tcPr>
          <w:p w14:paraId="20DC6115">
            <w:pPr>
              <w:pStyle w:val="20"/>
              <w:spacing w:before="143" w:line="218" w:lineRule="auto"/>
              <w:jc w:val="both"/>
              <w:rPr>
                <w:rFonts w:ascii="宋体" w:hAnsi="宋体" w:eastAsia="宋体" w:cs="宋体"/>
                <w:color w:val="auto"/>
                <w:sz w:val="24"/>
                <w:szCs w:val="24"/>
              </w:rPr>
            </w:pPr>
            <w:r>
              <w:rPr>
                <w:rFonts w:hint="eastAsia" w:ascii="宋体" w:hAnsi="宋体" w:eastAsia="宋体" w:cs="宋体"/>
                <w:color w:val="auto"/>
                <w:spacing w:val="-5"/>
                <w:sz w:val="24"/>
                <w:szCs w:val="24"/>
              </w:rPr>
              <w:t>采购方式</w:t>
            </w:r>
          </w:p>
        </w:tc>
        <w:tc>
          <w:tcPr>
            <w:tcW w:w="6195" w:type="dxa"/>
          </w:tcPr>
          <w:p w14:paraId="45A228BB">
            <w:pPr>
              <w:pStyle w:val="20"/>
              <w:spacing w:before="142" w:line="217" w:lineRule="auto"/>
              <w:ind w:left="124"/>
              <w:rPr>
                <w:rFonts w:ascii="宋体" w:hAnsi="宋体" w:eastAsia="宋体" w:cs="宋体"/>
                <w:color w:val="auto"/>
                <w:sz w:val="24"/>
                <w:szCs w:val="24"/>
              </w:rPr>
            </w:pPr>
            <w:r>
              <w:rPr>
                <w:rFonts w:hint="eastAsia" w:ascii="宋体" w:hAnsi="宋体" w:eastAsia="宋体" w:cs="宋体"/>
                <w:color w:val="auto"/>
                <w:spacing w:val="-2"/>
                <w:sz w:val="24"/>
                <w:szCs w:val="24"/>
              </w:rPr>
              <w:t>封闭式框架协议采购</w:t>
            </w:r>
          </w:p>
        </w:tc>
      </w:tr>
      <w:tr w14:paraId="18223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86" w:type="dxa"/>
            <w:vAlign w:val="center"/>
          </w:tcPr>
          <w:p w14:paraId="7A82AABB">
            <w:pPr>
              <w:pStyle w:val="20"/>
              <w:spacing w:before="187" w:line="177" w:lineRule="auto"/>
              <w:ind w:left="365"/>
              <w:jc w:val="both"/>
              <w:rPr>
                <w:rFonts w:ascii="宋体" w:hAnsi="宋体" w:eastAsia="宋体" w:cs="宋体"/>
                <w:color w:val="auto"/>
                <w:sz w:val="24"/>
                <w:szCs w:val="24"/>
              </w:rPr>
            </w:pPr>
            <w:r>
              <w:rPr>
                <w:rFonts w:hint="eastAsia" w:ascii="宋体" w:hAnsi="宋体" w:eastAsia="宋体" w:cs="宋体"/>
                <w:color w:val="auto"/>
                <w:sz w:val="24"/>
                <w:szCs w:val="24"/>
              </w:rPr>
              <w:t>5</w:t>
            </w:r>
          </w:p>
        </w:tc>
        <w:tc>
          <w:tcPr>
            <w:tcW w:w="2229" w:type="dxa"/>
            <w:vAlign w:val="center"/>
          </w:tcPr>
          <w:p w14:paraId="3B5DAE48">
            <w:pPr>
              <w:pStyle w:val="20"/>
              <w:spacing w:before="142" w:line="218" w:lineRule="auto"/>
              <w:jc w:val="both"/>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评审</w:t>
            </w:r>
            <w:r>
              <w:rPr>
                <w:rFonts w:hint="eastAsia" w:ascii="宋体" w:hAnsi="宋体" w:eastAsia="宋体" w:cs="宋体"/>
                <w:color w:val="auto"/>
                <w:spacing w:val="-4"/>
                <w:sz w:val="24"/>
                <w:szCs w:val="24"/>
              </w:rPr>
              <w:t>方法</w:t>
            </w:r>
          </w:p>
        </w:tc>
        <w:tc>
          <w:tcPr>
            <w:tcW w:w="6195" w:type="dxa"/>
          </w:tcPr>
          <w:p w14:paraId="305DE4F7">
            <w:pPr>
              <w:pStyle w:val="20"/>
              <w:spacing w:before="141" w:line="207" w:lineRule="auto"/>
              <w:ind w:left="140"/>
              <w:rPr>
                <w:rFonts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□价格优先法</w:t>
            </w:r>
            <w:r>
              <w:rPr>
                <w:rFonts w:hint="eastAsia" w:ascii="宋体" w:hAnsi="宋体" w:eastAsia="宋体" w:cs="宋体"/>
                <w:color w:val="auto"/>
                <w:spacing w:val="-7"/>
                <w:sz w:val="24"/>
                <w:szCs w:val="24"/>
                <w:lang w:val="en-US" w:eastAsia="zh-CN"/>
              </w:rPr>
              <w:t xml:space="preserve">    </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7"/>
                <w:sz w:val="24"/>
                <w:szCs w:val="24"/>
                <w:lang w:eastAsia="zh-CN"/>
              </w:rPr>
              <w:t>质量优先法</w:t>
            </w:r>
          </w:p>
        </w:tc>
      </w:tr>
      <w:tr w14:paraId="0719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786" w:type="dxa"/>
            <w:vAlign w:val="center"/>
          </w:tcPr>
          <w:p w14:paraId="05E35E27">
            <w:pPr>
              <w:pStyle w:val="20"/>
              <w:spacing w:before="78" w:line="178" w:lineRule="auto"/>
              <w:ind w:left="362"/>
              <w:jc w:val="both"/>
              <w:rPr>
                <w:rFonts w:ascii="宋体" w:hAnsi="宋体" w:eastAsia="宋体" w:cs="宋体"/>
                <w:color w:val="auto"/>
                <w:sz w:val="24"/>
                <w:szCs w:val="24"/>
              </w:rPr>
            </w:pPr>
            <w:r>
              <w:rPr>
                <w:rFonts w:hint="eastAsia" w:ascii="宋体" w:hAnsi="宋体" w:eastAsia="宋体" w:cs="宋体"/>
                <w:color w:val="auto"/>
                <w:sz w:val="24"/>
                <w:szCs w:val="24"/>
              </w:rPr>
              <w:t>6</w:t>
            </w:r>
          </w:p>
        </w:tc>
        <w:tc>
          <w:tcPr>
            <w:tcW w:w="2229" w:type="dxa"/>
            <w:vAlign w:val="center"/>
          </w:tcPr>
          <w:p w14:paraId="6FCB066D">
            <w:pPr>
              <w:pStyle w:val="20"/>
              <w:spacing w:before="159" w:line="228" w:lineRule="auto"/>
              <w:ind w:right="277"/>
              <w:jc w:val="center"/>
              <w:rPr>
                <w:rFonts w:ascii="宋体" w:hAnsi="宋体" w:eastAsia="宋体" w:cs="宋体"/>
                <w:color w:val="auto"/>
                <w:sz w:val="24"/>
                <w:szCs w:val="24"/>
              </w:rPr>
            </w:pPr>
            <w:r>
              <w:rPr>
                <w:rFonts w:hint="eastAsia" w:ascii="宋体" w:hAnsi="宋体" w:eastAsia="宋体" w:cs="宋体"/>
                <w:color w:val="auto"/>
                <w:spacing w:val="-3"/>
                <w:sz w:val="24"/>
                <w:szCs w:val="24"/>
              </w:rPr>
              <w:t>确定入围供应</w:t>
            </w:r>
            <w:r>
              <w:rPr>
                <w:rFonts w:hint="eastAsia" w:ascii="宋体" w:hAnsi="宋体" w:eastAsia="宋体" w:cs="宋体"/>
                <w:color w:val="auto"/>
                <w:sz w:val="24"/>
                <w:szCs w:val="24"/>
              </w:rPr>
              <w:t>商</w:t>
            </w:r>
          </w:p>
        </w:tc>
        <w:tc>
          <w:tcPr>
            <w:tcW w:w="6195" w:type="dxa"/>
            <w:vAlign w:val="center"/>
          </w:tcPr>
          <w:p w14:paraId="44E529AB">
            <w:pPr>
              <w:pStyle w:val="20"/>
              <w:spacing w:before="120" w:line="217" w:lineRule="auto"/>
              <w:ind w:left="124"/>
              <w:jc w:val="both"/>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1"/>
                <w:sz w:val="24"/>
                <w:szCs w:val="24"/>
                <w:lang w:eastAsia="zh-CN"/>
              </w:rPr>
              <w:t>征集人委托评审委员会确定</w:t>
            </w:r>
            <w:r>
              <w:rPr>
                <w:rFonts w:hint="eastAsia" w:ascii="宋体" w:hAnsi="宋体" w:eastAsia="宋体" w:cs="宋体"/>
                <w:color w:val="auto"/>
                <w:spacing w:val="-1"/>
                <w:sz w:val="24"/>
                <w:szCs w:val="24"/>
                <w:lang w:val="en-US" w:eastAsia="zh-CN"/>
              </w:rPr>
              <w:t xml:space="preserve">    </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6"/>
                <w:sz w:val="24"/>
                <w:szCs w:val="24"/>
              </w:rPr>
              <w:t>征集人确定</w:t>
            </w:r>
          </w:p>
        </w:tc>
      </w:tr>
      <w:tr w14:paraId="4BFD2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6" w:type="dxa"/>
            <w:vAlign w:val="center"/>
          </w:tcPr>
          <w:p w14:paraId="1A43F624">
            <w:pPr>
              <w:pStyle w:val="20"/>
              <w:spacing w:before="78" w:line="177" w:lineRule="auto"/>
              <w:ind w:left="366"/>
              <w:jc w:val="both"/>
              <w:rPr>
                <w:rFonts w:ascii="宋体" w:hAnsi="宋体" w:eastAsia="宋体" w:cs="宋体"/>
                <w:color w:val="auto"/>
                <w:sz w:val="24"/>
                <w:szCs w:val="24"/>
              </w:rPr>
            </w:pPr>
            <w:r>
              <w:rPr>
                <w:rFonts w:hint="eastAsia" w:ascii="宋体" w:hAnsi="宋体" w:eastAsia="宋体" w:cs="宋体"/>
                <w:color w:val="auto"/>
                <w:sz w:val="24"/>
                <w:szCs w:val="24"/>
              </w:rPr>
              <w:t>7</w:t>
            </w:r>
          </w:p>
        </w:tc>
        <w:tc>
          <w:tcPr>
            <w:tcW w:w="2229" w:type="dxa"/>
            <w:vAlign w:val="center"/>
          </w:tcPr>
          <w:p w14:paraId="7D6DFA04">
            <w:pPr>
              <w:pStyle w:val="20"/>
              <w:spacing w:before="78" w:line="233" w:lineRule="auto"/>
              <w:ind w:right="277"/>
              <w:jc w:val="both"/>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入围供</w:t>
            </w:r>
            <w:r>
              <w:rPr>
                <w:rFonts w:hint="eastAsia" w:ascii="宋体" w:hAnsi="宋体" w:eastAsia="宋体" w:cs="宋体"/>
                <w:color w:val="auto"/>
                <w:spacing w:val="-1"/>
                <w:sz w:val="24"/>
                <w:szCs w:val="24"/>
                <w:highlight w:val="none"/>
                <w:lang w:eastAsia="zh-CN"/>
              </w:rPr>
              <w:t>应商数</w:t>
            </w:r>
            <w:r>
              <w:rPr>
                <w:rFonts w:hint="eastAsia" w:ascii="宋体" w:hAnsi="宋体" w:eastAsia="宋体" w:cs="宋体"/>
                <w:color w:val="auto"/>
                <w:sz w:val="24"/>
                <w:szCs w:val="24"/>
                <w:highlight w:val="none"/>
              </w:rPr>
              <w:t>量</w:t>
            </w:r>
          </w:p>
        </w:tc>
        <w:tc>
          <w:tcPr>
            <w:tcW w:w="6195" w:type="dxa"/>
          </w:tcPr>
          <w:p w14:paraId="6BC64A3E">
            <w:pPr>
              <w:pStyle w:val="20"/>
              <w:kinsoku/>
              <w:spacing w:before="120" w:line="216" w:lineRule="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本次采购拟选定</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家入围供应商。</w:t>
            </w:r>
          </w:p>
          <w:p w14:paraId="281785D7">
            <w:pPr>
              <w:pStyle w:val="20"/>
              <w:kinsoku/>
              <w:spacing w:before="120" w:line="216" w:lineRule="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20%淘汰</w:t>
            </w:r>
            <w:r>
              <w:rPr>
                <w:rFonts w:hint="eastAsia" w:ascii="宋体" w:hAnsi="宋体" w:eastAsia="宋体" w:cs="宋体"/>
                <w:color w:val="auto"/>
                <w:spacing w:val="-1"/>
                <w:sz w:val="24"/>
                <w:szCs w:val="24"/>
                <w:highlight w:val="none"/>
                <w:lang w:val="en-US" w:eastAsia="zh-CN"/>
              </w:rPr>
              <w:t>率</w:t>
            </w:r>
            <w:r>
              <w:rPr>
                <w:rFonts w:hint="eastAsia" w:ascii="宋体" w:hAnsi="宋体" w:eastAsia="宋体" w:cs="宋体"/>
                <w:color w:val="auto"/>
                <w:spacing w:val="-1"/>
                <w:sz w:val="24"/>
                <w:szCs w:val="24"/>
                <w:highlight w:val="none"/>
                <w:lang w:eastAsia="zh-CN"/>
              </w:rPr>
              <w:t>，按综合总得分从低到高顺序进行淘汰。如出现得分相同时，由评审委员会抽签决定入围供应商。</w:t>
            </w:r>
          </w:p>
          <w:p w14:paraId="7908F121">
            <w:pPr>
              <w:pStyle w:val="20"/>
              <w:kinsoku/>
              <w:spacing w:before="120" w:line="216" w:lineRule="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当提交响应文件或者通过资格审查、符合性审查的供应商数量少于</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家，本次采购活动终止，重新征集。</w:t>
            </w:r>
          </w:p>
        </w:tc>
      </w:tr>
      <w:tr w14:paraId="6391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86" w:type="dxa"/>
          </w:tcPr>
          <w:p w14:paraId="525D2565">
            <w:pPr>
              <w:spacing w:line="244" w:lineRule="auto"/>
              <w:rPr>
                <w:rFonts w:ascii="宋体" w:hAnsi="宋体" w:eastAsia="宋体" w:cs="宋体"/>
                <w:color w:val="auto"/>
                <w:lang w:eastAsia="zh-CN"/>
              </w:rPr>
            </w:pPr>
          </w:p>
          <w:p w14:paraId="12098C60">
            <w:pPr>
              <w:pStyle w:val="20"/>
              <w:spacing w:before="78" w:line="178" w:lineRule="auto"/>
              <w:ind w:left="361"/>
              <w:rPr>
                <w:rFonts w:ascii="宋体" w:hAnsi="宋体" w:eastAsia="宋体" w:cs="宋体"/>
                <w:color w:val="auto"/>
                <w:sz w:val="24"/>
                <w:szCs w:val="24"/>
              </w:rPr>
            </w:pPr>
            <w:r>
              <w:rPr>
                <w:rFonts w:hint="eastAsia" w:ascii="宋体" w:hAnsi="宋体" w:eastAsia="宋体" w:cs="宋体"/>
                <w:color w:val="auto"/>
                <w:sz w:val="24"/>
                <w:szCs w:val="24"/>
              </w:rPr>
              <w:t>8</w:t>
            </w:r>
          </w:p>
        </w:tc>
        <w:tc>
          <w:tcPr>
            <w:tcW w:w="2229" w:type="dxa"/>
          </w:tcPr>
          <w:p w14:paraId="5C2E77F6">
            <w:pPr>
              <w:pStyle w:val="20"/>
              <w:spacing w:before="123" w:line="228" w:lineRule="auto"/>
              <w:ind w:right="277"/>
              <w:rPr>
                <w:rFonts w:ascii="宋体" w:hAnsi="宋体" w:eastAsia="宋体" w:cs="宋体"/>
                <w:color w:val="auto"/>
                <w:sz w:val="24"/>
                <w:szCs w:val="24"/>
              </w:rPr>
            </w:pPr>
            <w:r>
              <w:rPr>
                <w:rFonts w:hint="eastAsia" w:ascii="宋体" w:hAnsi="宋体" w:eastAsia="宋体" w:cs="宋体"/>
                <w:color w:val="auto"/>
                <w:spacing w:val="-3"/>
                <w:sz w:val="24"/>
                <w:szCs w:val="24"/>
              </w:rPr>
              <w:t>是否接受联合</w:t>
            </w:r>
            <w:r>
              <w:rPr>
                <w:rFonts w:hint="eastAsia" w:ascii="宋体" w:hAnsi="宋体" w:eastAsia="宋体" w:cs="宋体"/>
                <w:color w:val="auto"/>
                <w:spacing w:val="-4"/>
                <w:sz w:val="24"/>
                <w:szCs w:val="24"/>
              </w:rPr>
              <w:t>体投标</w:t>
            </w:r>
          </w:p>
        </w:tc>
        <w:tc>
          <w:tcPr>
            <w:tcW w:w="6195" w:type="dxa"/>
          </w:tcPr>
          <w:p w14:paraId="65159E4A">
            <w:pPr>
              <w:pStyle w:val="20"/>
              <w:spacing w:before="279" w:line="220" w:lineRule="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不接受</w:t>
            </w:r>
          </w:p>
        </w:tc>
      </w:tr>
      <w:tr w14:paraId="2D154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786" w:type="dxa"/>
          </w:tcPr>
          <w:p w14:paraId="5E62B22F">
            <w:pPr>
              <w:pStyle w:val="20"/>
              <w:spacing w:before="276" w:line="178" w:lineRule="auto"/>
              <w:ind w:left="361"/>
              <w:rPr>
                <w:rFonts w:ascii="宋体" w:hAnsi="宋体" w:eastAsia="宋体" w:cs="宋体"/>
                <w:color w:val="auto"/>
                <w:sz w:val="24"/>
                <w:szCs w:val="24"/>
              </w:rPr>
            </w:pPr>
            <w:r>
              <w:rPr>
                <w:rFonts w:hint="eastAsia" w:ascii="宋体" w:hAnsi="宋体" w:eastAsia="宋体" w:cs="宋体"/>
                <w:color w:val="auto"/>
                <w:sz w:val="24"/>
                <w:szCs w:val="24"/>
              </w:rPr>
              <w:t>9</w:t>
            </w:r>
          </w:p>
        </w:tc>
        <w:tc>
          <w:tcPr>
            <w:tcW w:w="2229" w:type="dxa"/>
            <w:vAlign w:val="center"/>
          </w:tcPr>
          <w:p w14:paraId="63833361">
            <w:pPr>
              <w:pStyle w:val="20"/>
              <w:kinsoku/>
              <w:spacing w:before="120" w:line="216" w:lineRule="auto"/>
              <w:jc w:val="both"/>
              <w:rPr>
                <w:rFonts w:ascii="宋体" w:hAnsi="宋体" w:eastAsia="宋体" w:cs="宋体"/>
                <w:color w:val="auto"/>
                <w:spacing w:val="-1"/>
                <w:sz w:val="24"/>
                <w:szCs w:val="24"/>
              </w:rPr>
            </w:pPr>
            <w:r>
              <w:rPr>
                <w:rFonts w:hint="eastAsia" w:ascii="宋体" w:hAnsi="宋体" w:eastAsia="宋体" w:cs="宋体"/>
                <w:color w:val="auto"/>
                <w:spacing w:val="-1"/>
                <w:sz w:val="24"/>
                <w:szCs w:val="24"/>
              </w:rPr>
              <w:t>标段划分</w:t>
            </w:r>
          </w:p>
        </w:tc>
        <w:tc>
          <w:tcPr>
            <w:tcW w:w="6195" w:type="dxa"/>
            <w:vAlign w:val="center"/>
          </w:tcPr>
          <w:p w14:paraId="65FB470B">
            <w:pPr>
              <w:pStyle w:val="20"/>
              <w:kinsoku/>
              <w:spacing w:before="120" w:line="216" w:lineRule="auto"/>
              <w:jc w:val="both"/>
              <w:rPr>
                <w:rFonts w:ascii="宋体" w:hAnsi="宋体" w:eastAsia="宋体" w:cs="宋体"/>
                <w:color w:val="auto"/>
                <w:spacing w:val="-1"/>
                <w:sz w:val="24"/>
                <w:szCs w:val="24"/>
              </w:rPr>
            </w:pPr>
            <w:r>
              <w:rPr>
                <w:rFonts w:hint="eastAsia" w:ascii="宋体" w:hAnsi="宋体" w:eastAsia="宋体" w:cs="宋体"/>
                <w:color w:val="auto"/>
                <w:spacing w:val="-1"/>
                <w:sz w:val="24"/>
                <w:szCs w:val="24"/>
              </w:rPr>
              <w:t>一个标段。</w:t>
            </w:r>
          </w:p>
        </w:tc>
      </w:tr>
      <w:tr w14:paraId="6D5FE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786" w:type="dxa"/>
          </w:tcPr>
          <w:p w14:paraId="63FDC2B4">
            <w:pPr>
              <w:spacing w:line="244" w:lineRule="auto"/>
              <w:rPr>
                <w:rFonts w:ascii="宋体" w:hAnsi="宋体" w:eastAsia="宋体" w:cs="宋体"/>
                <w:color w:val="auto"/>
              </w:rPr>
            </w:pPr>
          </w:p>
          <w:p w14:paraId="09F3530B">
            <w:pPr>
              <w:pStyle w:val="20"/>
              <w:spacing w:before="78" w:line="179" w:lineRule="auto"/>
              <w:ind w:left="318"/>
              <w:rPr>
                <w:rFonts w:ascii="宋体" w:hAnsi="宋体" w:eastAsia="宋体" w:cs="宋体"/>
                <w:color w:val="auto"/>
                <w:sz w:val="24"/>
                <w:szCs w:val="24"/>
              </w:rPr>
            </w:pPr>
            <w:r>
              <w:rPr>
                <w:rFonts w:hint="eastAsia" w:ascii="宋体" w:hAnsi="宋体" w:eastAsia="宋体" w:cs="宋体"/>
                <w:color w:val="auto"/>
                <w:spacing w:val="-7"/>
                <w:sz w:val="24"/>
                <w:szCs w:val="24"/>
              </w:rPr>
              <w:t>10</w:t>
            </w:r>
          </w:p>
        </w:tc>
        <w:tc>
          <w:tcPr>
            <w:tcW w:w="2229" w:type="dxa"/>
          </w:tcPr>
          <w:p w14:paraId="6955407F">
            <w:pPr>
              <w:pStyle w:val="20"/>
              <w:spacing w:before="125" w:line="228" w:lineRule="auto"/>
              <w:ind w:right="277"/>
              <w:rPr>
                <w:rFonts w:ascii="宋体" w:hAnsi="宋体" w:eastAsia="宋体" w:cs="宋体"/>
                <w:color w:val="auto"/>
                <w:sz w:val="24"/>
                <w:szCs w:val="24"/>
              </w:rPr>
            </w:pPr>
            <w:r>
              <w:rPr>
                <w:rFonts w:hint="eastAsia" w:ascii="宋体" w:hAnsi="宋体" w:eastAsia="宋体" w:cs="宋体"/>
                <w:color w:val="auto"/>
                <w:spacing w:val="-3"/>
                <w:sz w:val="24"/>
                <w:szCs w:val="24"/>
              </w:rPr>
              <w:t>是否接受分包</w:t>
            </w:r>
            <w:r>
              <w:rPr>
                <w:rFonts w:hint="eastAsia" w:ascii="宋体" w:hAnsi="宋体" w:eastAsia="宋体" w:cs="宋体"/>
                <w:color w:val="auto"/>
                <w:spacing w:val="-6"/>
                <w:sz w:val="24"/>
                <w:szCs w:val="24"/>
              </w:rPr>
              <w:t>履约</w:t>
            </w:r>
          </w:p>
        </w:tc>
        <w:tc>
          <w:tcPr>
            <w:tcW w:w="6195" w:type="dxa"/>
          </w:tcPr>
          <w:p w14:paraId="46933C96">
            <w:pPr>
              <w:pStyle w:val="20"/>
              <w:spacing w:before="280" w:line="219" w:lineRule="auto"/>
              <w:rPr>
                <w:rFonts w:ascii="宋体" w:hAnsi="宋体" w:eastAsia="宋体" w:cs="宋体"/>
                <w:color w:val="auto"/>
                <w:sz w:val="24"/>
                <w:szCs w:val="24"/>
                <w:lang w:eastAsia="zh-CN"/>
              </w:rPr>
            </w:pPr>
            <w:r>
              <w:rPr>
                <w:rFonts w:hint="eastAsia" w:ascii="宋体" w:hAnsi="宋体" w:eastAsia="宋体" w:cs="宋体"/>
                <w:color w:val="auto"/>
                <w:spacing w:val="-5"/>
                <w:sz w:val="24"/>
                <w:szCs w:val="24"/>
              </w:rPr>
              <w:t>不</w:t>
            </w:r>
            <w:r>
              <w:rPr>
                <w:rFonts w:hint="eastAsia" w:ascii="宋体" w:hAnsi="宋体" w:eastAsia="宋体" w:cs="宋体"/>
                <w:color w:val="auto"/>
                <w:spacing w:val="-5"/>
                <w:sz w:val="24"/>
                <w:szCs w:val="24"/>
                <w:lang w:eastAsia="zh-CN"/>
              </w:rPr>
              <w:t>允许</w:t>
            </w:r>
          </w:p>
        </w:tc>
      </w:tr>
      <w:tr w14:paraId="26F99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786" w:type="dxa"/>
          </w:tcPr>
          <w:p w14:paraId="3DB22B40">
            <w:pPr>
              <w:pStyle w:val="20"/>
              <w:spacing w:before="276" w:line="179" w:lineRule="auto"/>
              <w:ind w:left="318"/>
              <w:rPr>
                <w:rFonts w:ascii="宋体" w:hAnsi="宋体" w:eastAsia="宋体" w:cs="宋体"/>
                <w:color w:val="auto"/>
                <w:sz w:val="24"/>
                <w:szCs w:val="24"/>
              </w:rPr>
            </w:pPr>
            <w:r>
              <w:rPr>
                <w:rFonts w:hint="eastAsia" w:ascii="宋体" w:hAnsi="宋体" w:eastAsia="宋体" w:cs="宋体"/>
                <w:color w:val="auto"/>
                <w:spacing w:val="-7"/>
                <w:sz w:val="24"/>
                <w:szCs w:val="24"/>
              </w:rPr>
              <w:t>11</w:t>
            </w:r>
          </w:p>
        </w:tc>
        <w:tc>
          <w:tcPr>
            <w:tcW w:w="2229" w:type="dxa"/>
          </w:tcPr>
          <w:p w14:paraId="5F27126B">
            <w:pPr>
              <w:pStyle w:val="20"/>
              <w:spacing w:before="233" w:line="218" w:lineRule="auto"/>
              <w:rPr>
                <w:rFonts w:ascii="宋体" w:hAnsi="宋体" w:eastAsia="宋体" w:cs="宋体"/>
                <w:color w:val="auto"/>
                <w:sz w:val="24"/>
                <w:szCs w:val="24"/>
              </w:rPr>
            </w:pPr>
            <w:r>
              <w:rPr>
                <w:rFonts w:hint="eastAsia" w:ascii="宋体" w:hAnsi="宋体" w:eastAsia="宋体" w:cs="宋体"/>
                <w:color w:val="auto"/>
                <w:spacing w:val="-5"/>
                <w:sz w:val="24"/>
                <w:szCs w:val="24"/>
              </w:rPr>
              <w:t>资格审查人</w:t>
            </w:r>
          </w:p>
        </w:tc>
        <w:tc>
          <w:tcPr>
            <w:tcW w:w="6195" w:type="dxa"/>
          </w:tcPr>
          <w:p w14:paraId="2FEE31C2">
            <w:pPr>
              <w:pStyle w:val="20"/>
              <w:spacing w:before="233" w:line="217" w:lineRule="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征集人</w:t>
            </w:r>
            <w:r>
              <w:rPr>
                <w:rFonts w:hint="eastAsia" w:ascii="宋体" w:hAnsi="宋体" w:eastAsia="宋体" w:cs="宋体"/>
                <w:color w:val="auto"/>
                <w:spacing w:val="-4"/>
                <w:sz w:val="24"/>
                <w:szCs w:val="24"/>
                <w:lang w:val="en-US" w:eastAsia="zh-CN"/>
              </w:rPr>
              <w:t xml:space="preserve">    </w:t>
            </w:r>
            <w:r>
              <w:rPr>
                <w:rFonts w:hint="eastAsia" w:ascii="宋体" w:hAnsi="宋体" w:eastAsia="宋体" w:cs="宋体"/>
                <w:color w:val="auto"/>
                <w:spacing w:val="-4"/>
                <w:sz w:val="24"/>
                <w:szCs w:val="24"/>
                <w:lang w:eastAsia="zh-CN"/>
              </w:rPr>
              <w:t>☑评审</w:t>
            </w:r>
            <w:r>
              <w:rPr>
                <w:rFonts w:hint="eastAsia" w:ascii="宋体" w:hAnsi="宋体" w:eastAsia="宋体" w:cs="宋体"/>
                <w:color w:val="auto"/>
                <w:spacing w:val="-4"/>
                <w:sz w:val="24"/>
                <w:szCs w:val="24"/>
              </w:rPr>
              <w:t>委员会</w:t>
            </w:r>
          </w:p>
        </w:tc>
      </w:tr>
      <w:tr w14:paraId="0AC3C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786" w:type="dxa"/>
          </w:tcPr>
          <w:p w14:paraId="01B5F562">
            <w:pPr>
              <w:spacing w:line="284" w:lineRule="auto"/>
              <w:rPr>
                <w:rFonts w:ascii="宋体" w:hAnsi="宋体" w:eastAsia="宋体" w:cs="宋体"/>
                <w:color w:val="auto"/>
              </w:rPr>
            </w:pPr>
          </w:p>
          <w:p w14:paraId="614C8E61">
            <w:pPr>
              <w:pStyle w:val="20"/>
              <w:spacing w:before="78" w:line="179" w:lineRule="auto"/>
              <w:ind w:left="318"/>
              <w:rPr>
                <w:rFonts w:ascii="宋体" w:hAnsi="宋体" w:eastAsia="宋体" w:cs="宋体"/>
                <w:color w:val="auto"/>
                <w:sz w:val="24"/>
                <w:szCs w:val="24"/>
              </w:rPr>
            </w:pPr>
            <w:r>
              <w:rPr>
                <w:rFonts w:hint="eastAsia" w:ascii="宋体" w:hAnsi="宋体" w:eastAsia="宋体" w:cs="宋体"/>
                <w:color w:val="auto"/>
                <w:spacing w:val="-7"/>
                <w:sz w:val="24"/>
                <w:szCs w:val="24"/>
              </w:rPr>
              <w:t>12</w:t>
            </w:r>
          </w:p>
        </w:tc>
        <w:tc>
          <w:tcPr>
            <w:tcW w:w="2229" w:type="dxa"/>
            <w:vAlign w:val="center"/>
          </w:tcPr>
          <w:p w14:paraId="5AFF846F">
            <w:pPr>
              <w:pStyle w:val="20"/>
              <w:spacing w:before="165" w:line="228" w:lineRule="auto"/>
              <w:ind w:right="277"/>
              <w:rPr>
                <w:rFonts w:ascii="宋体" w:hAnsi="宋体" w:eastAsia="宋体" w:cs="宋体"/>
                <w:color w:val="auto"/>
                <w:sz w:val="24"/>
                <w:szCs w:val="24"/>
              </w:rPr>
            </w:pPr>
            <w:r>
              <w:rPr>
                <w:rFonts w:hint="eastAsia" w:ascii="宋体" w:hAnsi="宋体" w:eastAsia="宋体" w:cs="宋体"/>
                <w:color w:val="auto"/>
                <w:spacing w:val="-3"/>
                <w:sz w:val="24"/>
                <w:szCs w:val="24"/>
              </w:rPr>
              <w:t>告知入围结果</w:t>
            </w:r>
            <w:r>
              <w:rPr>
                <w:rFonts w:hint="eastAsia" w:ascii="宋体" w:hAnsi="宋体" w:eastAsia="宋体" w:cs="宋体"/>
                <w:color w:val="auto"/>
                <w:spacing w:val="-7"/>
                <w:sz w:val="24"/>
                <w:szCs w:val="24"/>
              </w:rPr>
              <w:t>的形式</w:t>
            </w:r>
          </w:p>
        </w:tc>
        <w:tc>
          <w:tcPr>
            <w:tcW w:w="6195" w:type="dxa"/>
            <w:vAlign w:val="center"/>
          </w:tcPr>
          <w:p w14:paraId="614901C3">
            <w:pPr>
              <w:pStyle w:val="20"/>
              <w:spacing w:before="233" w:line="217" w:lineRule="auto"/>
              <w:rPr>
                <w:rFonts w:hint="default" w:ascii="宋体" w:hAnsi="宋体" w:eastAsia="宋体" w:cs="宋体"/>
                <w:color w:val="auto"/>
                <w:spacing w:val="-4"/>
                <w:sz w:val="24"/>
                <w:szCs w:val="24"/>
                <w:lang w:val="en-US" w:eastAsia="zh-CN"/>
              </w:rPr>
            </w:pPr>
            <w:r>
              <w:rPr>
                <w:rFonts w:hint="eastAsia" w:ascii="宋体" w:hAnsi="宋体" w:eastAsia="宋体" w:cs="宋体"/>
                <w:color w:val="auto"/>
                <w:spacing w:val="-4"/>
                <w:sz w:val="24"/>
                <w:szCs w:val="24"/>
                <w:lang w:eastAsia="zh-CN"/>
              </w:rPr>
              <w:t>☑供应商自行</w:t>
            </w:r>
            <w:r>
              <w:rPr>
                <w:rFonts w:hint="eastAsia" w:ascii="宋体" w:hAnsi="宋体" w:eastAsia="宋体" w:cs="宋体"/>
                <w:color w:val="auto"/>
                <w:spacing w:val="-4"/>
                <w:sz w:val="24"/>
                <w:szCs w:val="24"/>
                <w:lang w:val="en-US" w:eastAsia="zh-CN"/>
              </w:rPr>
              <w:t>查看网站</w:t>
            </w:r>
          </w:p>
          <w:p w14:paraId="1CE8EB17">
            <w:pPr>
              <w:pStyle w:val="20"/>
              <w:spacing w:before="233" w:line="217" w:lineRule="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□评审现场告知</w:t>
            </w:r>
          </w:p>
        </w:tc>
      </w:tr>
      <w:tr w14:paraId="350FC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86" w:type="dxa"/>
          </w:tcPr>
          <w:p w14:paraId="09FF912C">
            <w:pPr>
              <w:pStyle w:val="20"/>
              <w:spacing w:before="194" w:line="179" w:lineRule="auto"/>
              <w:ind w:left="318"/>
              <w:rPr>
                <w:rFonts w:ascii="宋体" w:hAnsi="宋体" w:eastAsia="宋体" w:cs="宋体"/>
                <w:color w:val="auto"/>
                <w:sz w:val="24"/>
                <w:szCs w:val="24"/>
              </w:rPr>
            </w:pPr>
            <w:r>
              <w:rPr>
                <w:rFonts w:hint="eastAsia" w:ascii="宋体" w:hAnsi="宋体" w:eastAsia="宋体" w:cs="宋体"/>
                <w:color w:val="auto"/>
                <w:spacing w:val="-7"/>
                <w:sz w:val="24"/>
                <w:szCs w:val="24"/>
              </w:rPr>
              <w:t>13</w:t>
            </w:r>
          </w:p>
        </w:tc>
        <w:tc>
          <w:tcPr>
            <w:tcW w:w="2229" w:type="dxa"/>
          </w:tcPr>
          <w:p w14:paraId="7CB50468">
            <w:pPr>
              <w:pStyle w:val="20"/>
              <w:spacing w:before="150" w:line="219" w:lineRule="auto"/>
              <w:rPr>
                <w:rFonts w:ascii="宋体" w:hAnsi="宋体" w:eastAsia="宋体" w:cs="宋体"/>
                <w:color w:val="auto"/>
                <w:sz w:val="24"/>
                <w:szCs w:val="24"/>
              </w:rPr>
            </w:pPr>
            <w:r>
              <w:rPr>
                <w:rFonts w:hint="eastAsia" w:ascii="宋体" w:hAnsi="宋体" w:eastAsia="宋体" w:cs="宋体"/>
                <w:color w:val="auto"/>
                <w:spacing w:val="-4"/>
                <w:sz w:val="24"/>
                <w:szCs w:val="24"/>
              </w:rPr>
              <w:t>项目类别</w:t>
            </w:r>
          </w:p>
        </w:tc>
        <w:tc>
          <w:tcPr>
            <w:tcW w:w="6195" w:type="dxa"/>
          </w:tcPr>
          <w:p w14:paraId="6A92F11D">
            <w:pPr>
              <w:pStyle w:val="20"/>
              <w:spacing w:before="150" w:line="217" w:lineRule="auto"/>
              <w:rPr>
                <w:rFonts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□货物类</w:t>
            </w:r>
            <w:r>
              <w:rPr>
                <w:rFonts w:hint="eastAsia" w:ascii="宋体" w:hAnsi="宋体" w:eastAsia="宋体" w:cs="宋体"/>
                <w:color w:val="auto"/>
                <w:spacing w:val="-8"/>
                <w:sz w:val="24"/>
                <w:szCs w:val="24"/>
                <w:lang w:val="en-US" w:eastAsia="zh-CN"/>
              </w:rPr>
              <w:t xml:space="preserve">  </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lang w:eastAsia="zh-CN"/>
              </w:rPr>
              <w:t>☑服务类</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lang w:eastAsia="zh-CN"/>
              </w:rPr>
              <w:t>□工程类</w:t>
            </w:r>
          </w:p>
        </w:tc>
      </w:tr>
      <w:tr w14:paraId="0F0CB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86" w:type="dxa"/>
          </w:tcPr>
          <w:p w14:paraId="58AD3E65">
            <w:pPr>
              <w:pStyle w:val="20"/>
              <w:spacing w:before="247" w:line="179" w:lineRule="auto"/>
              <w:ind w:left="318"/>
              <w:rPr>
                <w:rFonts w:ascii="宋体" w:hAnsi="宋体" w:eastAsia="宋体" w:cs="宋体"/>
                <w:color w:val="auto"/>
                <w:sz w:val="24"/>
                <w:szCs w:val="24"/>
              </w:rPr>
            </w:pPr>
            <w:r>
              <w:rPr>
                <w:rFonts w:hint="eastAsia" w:ascii="宋体" w:hAnsi="宋体" w:eastAsia="宋体" w:cs="宋体"/>
                <w:color w:val="auto"/>
                <w:spacing w:val="-7"/>
                <w:sz w:val="24"/>
                <w:szCs w:val="24"/>
              </w:rPr>
              <w:t>14</w:t>
            </w:r>
          </w:p>
        </w:tc>
        <w:tc>
          <w:tcPr>
            <w:tcW w:w="2229" w:type="dxa"/>
          </w:tcPr>
          <w:p w14:paraId="42DF6C08">
            <w:pPr>
              <w:pStyle w:val="20"/>
              <w:spacing w:before="50" w:line="220" w:lineRule="auto"/>
              <w:ind w:right="37"/>
              <w:rPr>
                <w:rFonts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是否为专门面向</w:t>
            </w:r>
            <w:r>
              <w:rPr>
                <w:rFonts w:hint="eastAsia" w:ascii="宋体" w:hAnsi="宋体" w:eastAsia="宋体" w:cs="宋体"/>
                <w:color w:val="auto"/>
                <w:spacing w:val="-7"/>
                <w:sz w:val="24"/>
                <w:szCs w:val="24"/>
                <w:lang w:eastAsia="zh-CN"/>
              </w:rPr>
              <w:t>中小企业采购</w:t>
            </w:r>
          </w:p>
        </w:tc>
        <w:tc>
          <w:tcPr>
            <w:tcW w:w="6195" w:type="dxa"/>
          </w:tcPr>
          <w:p w14:paraId="62EC4EA5">
            <w:pPr>
              <w:pStyle w:val="20"/>
              <w:spacing w:before="207" w:line="220" w:lineRule="auto"/>
              <w:rPr>
                <w:rFonts w:ascii="宋体" w:hAnsi="宋体" w:eastAsia="宋体" w:cs="宋体"/>
                <w:color w:val="auto"/>
                <w:sz w:val="24"/>
                <w:szCs w:val="24"/>
              </w:rPr>
            </w:pPr>
            <w:r>
              <w:rPr>
                <w:rFonts w:hint="eastAsia" w:ascii="宋体" w:hAnsi="宋体" w:eastAsia="宋体" w:cs="宋体"/>
                <w:color w:val="auto"/>
                <w:spacing w:val="-13"/>
                <w:sz w:val="24"/>
                <w:szCs w:val="24"/>
                <w:lang w:eastAsia="zh-CN"/>
              </w:rPr>
              <w:t>□</w:t>
            </w:r>
            <w:r>
              <w:rPr>
                <w:rFonts w:hint="eastAsia" w:ascii="宋体" w:hAnsi="宋体" w:eastAsia="宋体" w:cs="宋体"/>
                <w:color w:val="auto"/>
                <w:spacing w:val="-13"/>
                <w:sz w:val="24"/>
                <w:szCs w:val="24"/>
              </w:rPr>
              <w:t>是</w:t>
            </w:r>
            <w:r>
              <w:rPr>
                <w:rFonts w:hint="eastAsia" w:ascii="宋体" w:hAnsi="宋体" w:eastAsia="宋体" w:cs="宋体"/>
                <w:color w:val="auto"/>
                <w:spacing w:val="-13"/>
                <w:sz w:val="24"/>
                <w:szCs w:val="24"/>
                <w:lang w:val="en-US" w:eastAsia="zh-CN"/>
              </w:rPr>
              <w:t xml:space="preserve">  </w:t>
            </w:r>
            <w:r>
              <w:rPr>
                <w:rFonts w:hint="eastAsia" w:ascii="宋体" w:hAnsi="宋体" w:eastAsia="宋体" w:cs="宋体"/>
                <w:color w:val="auto"/>
                <w:spacing w:val="-13"/>
                <w:sz w:val="24"/>
                <w:szCs w:val="24"/>
              </w:rPr>
              <w:t>☑否</w:t>
            </w:r>
          </w:p>
        </w:tc>
      </w:tr>
      <w:tr w14:paraId="1C101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86" w:type="dxa"/>
            <w:vAlign w:val="center"/>
          </w:tcPr>
          <w:p w14:paraId="367990AA">
            <w:pPr>
              <w:pStyle w:val="20"/>
              <w:spacing w:before="150" w:line="217" w:lineRule="auto"/>
              <w:jc w:val="center"/>
              <w:rPr>
                <w:rFonts w:ascii="宋体" w:hAnsi="宋体" w:eastAsia="宋体" w:cs="宋体"/>
                <w:color w:val="auto"/>
                <w:spacing w:val="-8"/>
                <w:sz w:val="24"/>
                <w:szCs w:val="24"/>
                <w:lang w:eastAsia="zh-CN"/>
              </w:rPr>
            </w:pPr>
            <w:r>
              <w:rPr>
                <w:rFonts w:hint="eastAsia" w:ascii="宋体" w:hAnsi="宋体" w:eastAsia="宋体" w:cs="宋体"/>
                <w:color w:val="auto"/>
                <w:spacing w:val="-8"/>
                <w:sz w:val="24"/>
                <w:szCs w:val="24"/>
                <w:lang w:eastAsia="zh-CN"/>
              </w:rPr>
              <w:t>15</w:t>
            </w:r>
          </w:p>
        </w:tc>
        <w:tc>
          <w:tcPr>
            <w:tcW w:w="2229" w:type="dxa"/>
            <w:vAlign w:val="center"/>
          </w:tcPr>
          <w:p w14:paraId="5103EAC8">
            <w:pPr>
              <w:pStyle w:val="20"/>
              <w:spacing w:before="150" w:line="217" w:lineRule="auto"/>
              <w:rPr>
                <w:rFonts w:ascii="宋体" w:hAnsi="宋体" w:eastAsia="宋体" w:cs="宋体"/>
                <w:color w:val="auto"/>
                <w:spacing w:val="-8"/>
                <w:sz w:val="24"/>
                <w:szCs w:val="24"/>
              </w:rPr>
            </w:pPr>
            <w:r>
              <w:rPr>
                <w:rFonts w:hint="eastAsia" w:ascii="宋体" w:hAnsi="宋体" w:eastAsia="宋体" w:cs="宋体"/>
                <w:color w:val="auto"/>
                <w:spacing w:val="-8"/>
                <w:sz w:val="24"/>
                <w:szCs w:val="24"/>
              </w:rPr>
              <w:t>响应保证金</w:t>
            </w:r>
          </w:p>
        </w:tc>
        <w:tc>
          <w:tcPr>
            <w:tcW w:w="6195" w:type="dxa"/>
            <w:vAlign w:val="center"/>
          </w:tcPr>
          <w:p w14:paraId="3385D092">
            <w:pPr>
              <w:pStyle w:val="20"/>
              <w:spacing w:before="150" w:line="217" w:lineRule="auto"/>
              <w:rPr>
                <w:rFonts w:ascii="宋体" w:hAnsi="宋体" w:eastAsia="宋体" w:cs="宋体"/>
                <w:color w:val="auto"/>
                <w:spacing w:val="-8"/>
                <w:sz w:val="24"/>
                <w:szCs w:val="24"/>
              </w:rPr>
            </w:pPr>
            <w:r>
              <w:rPr>
                <w:rFonts w:hint="eastAsia" w:ascii="宋体" w:hAnsi="宋体" w:eastAsia="宋体" w:cs="宋体"/>
                <w:color w:val="auto"/>
                <w:spacing w:val="-8"/>
                <w:sz w:val="24"/>
                <w:szCs w:val="24"/>
              </w:rPr>
              <w:t>不收取响应保证金</w:t>
            </w:r>
          </w:p>
        </w:tc>
      </w:tr>
      <w:tr w14:paraId="05B05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786" w:type="dxa"/>
            <w:vAlign w:val="center"/>
          </w:tcPr>
          <w:p w14:paraId="46905150">
            <w:pPr>
              <w:pStyle w:val="20"/>
              <w:spacing w:before="78" w:line="179" w:lineRule="auto"/>
              <w:ind w:left="318"/>
              <w:jc w:val="both"/>
              <w:rPr>
                <w:rFonts w:ascii="宋体" w:hAnsi="宋体" w:eastAsia="宋体" w:cs="宋体"/>
                <w:color w:val="auto"/>
                <w:spacing w:val="-8"/>
                <w:sz w:val="24"/>
                <w:szCs w:val="24"/>
                <w:lang w:eastAsia="zh-CN"/>
              </w:rPr>
            </w:pPr>
            <w:r>
              <w:rPr>
                <w:rFonts w:hint="eastAsia" w:ascii="宋体" w:hAnsi="宋体" w:eastAsia="宋体" w:cs="宋体"/>
                <w:color w:val="auto"/>
                <w:spacing w:val="-8"/>
                <w:sz w:val="24"/>
                <w:szCs w:val="24"/>
                <w:lang w:eastAsia="zh-CN"/>
              </w:rPr>
              <w:t>16</w:t>
            </w:r>
          </w:p>
        </w:tc>
        <w:tc>
          <w:tcPr>
            <w:tcW w:w="2229" w:type="dxa"/>
            <w:vAlign w:val="center"/>
          </w:tcPr>
          <w:p w14:paraId="2F8C8568">
            <w:pPr>
              <w:pStyle w:val="20"/>
              <w:spacing w:before="207" w:line="203" w:lineRule="auto"/>
              <w:ind w:left="123"/>
              <w:jc w:val="both"/>
              <w:rPr>
                <w:rFonts w:ascii="宋体" w:hAnsi="宋体" w:eastAsia="宋体" w:cs="宋体"/>
                <w:color w:val="auto"/>
                <w:spacing w:val="-8"/>
                <w:sz w:val="24"/>
                <w:szCs w:val="24"/>
              </w:rPr>
            </w:pPr>
            <w:r>
              <w:rPr>
                <w:rFonts w:hint="eastAsia" w:ascii="宋体" w:hAnsi="宋体" w:eastAsia="宋体" w:cs="宋体"/>
                <w:color w:val="auto"/>
                <w:spacing w:val="-8"/>
                <w:sz w:val="24"/>
                <w:szCs w:val="24"/>
              </w:rPr>
              <w:t>履约保证金</w:t>
            </w:r>
          </w:p>
        </w:tc>
        <w:tc>
          <w:tcPr>
            <w:tcW w:w="6195" w:type="dxa"/>
            <w:vAlign w:val="center"/>
          </w:tcPr>
          <w:p w14:paraId="3EC0A520">
            <w:pPr>
              <w:pStyle w:val="20"/>
              <w:spacing w:before="207" w:line="203" w:lineRule="auto"/>
              <w:ind w:left="123"/>
              <w:jc w:val="both"/>
              <w:rPr>
                <w:rFonts w:ascii="宋体" w:hAnsi="宋体" w:eastAsia="宋体" w:cs="宋体"/>
                <w:color w:val="auto"/>
                <w:spacing w:val="-8"/>
                <w:sz w:val="24"/>
                <w:szCs w:val="24"/>
                <w:lang w:eastAsia="zh-CN"/>
              </w:rPr>
            </w:pPr>
            <w:r>
              <w:rPr>
                <w:rFonts w:hint="eastAsia" w:ascii="宋体" w:hAnsi="宋体" w:eastAsia="宋体" w:cs="宋体"/>
                <w:color w:val="auto"/>
                <w:spacing w:val="-8"/>
                <w:sz w:val="24"/>
                <w:szCs w:val="24"/>
                <w:lang w:eastAsia="zh-CN"/>
              </w:rPr>
              <w:t>本项目免收履约保证金</w:t>
            </w:r>
          </w:p>
        </w:tc>
      </w:tr>
      <w:tr w14:paraId="49ADD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0" w:hRule="atLeast"/>
        </w:trPr>
        <w:tc>
          <w:tcPr>
            <w:tcW w:w="786" w:type="dxa"/>
            <w:vAlign w:val="center"/>
          </w:tcPr>
          <w:p w14:paraId="65A245E6">
            <w:pPr>
              <w:pStyle w:val="20"/>
              <w:spacing w:before="250" w:line="178" w:lineRule="auto"/>
              <w:ind w:left="303"/>
              <w:jc w:val="both"/>
              <w:rPr>
                <w:rFonts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17</w:t>
            </w:r>
          </w:p>
        </w:tc>
        <w:tc>
          <w:tcPr>
            <w:tcW w:w="2229" w:type="dxa"/>
            <w:vAlign w:val="center"/>
          </w:tcPr>
          <w:p w14:paraId="5B55AE57">
            <w:pPr>
              <w:pStyle w:val="20"/>
              <w:spacing w:before="245" w:line="217" w:lineRule="auto"/>
              <w:ind w:left="118"/>
              <w:jc w:val="both"/>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确定第二阶段</w:t>
            </w:r>
          </w:p>
          <w:p w14:paraId="641E8C15">
            <w:pPr>
              <w:pStyle w:val="20"/>
              <w:spacing w:before="40" w:line="228" w:lineRule="auto"/>
              <w:ind w:left="122" w:right="277" w:hanging="1"/>
              <w:jc w:val="both"/>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入围供应商的方式</w:t>
            </w:r>
          </w:p>
        </w:tc>
        <w:tc>
          <w:tcPr>
            <w:tcW w:w="6195" w:type="dxa"/>
          </w:tcPr>
          <w:p w14:paraId="123D5434">
            <w:pPr>
              <w:pStyle w:val="20"/>
              <w:spacing w:before="205" w:line="219" w:lineRule="auto"/>
              <w:ind w:left="125"/>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☑直接选定</w:t>
            </w:r>
          </w:p>
          <w:p w14:paraId="29E2F343">
            <w:pPr>
              <w:pStyle w:val="20"/>
              <w:spacing w:before="39" w:line="218" w:lineRule="auto"/>
              <w:ind w:left="140"/>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□二次竞价</w:t>
            </w:r>
          </w:p>
          <w:p w14:paraId="42AC0CBA">
            <w:pPr>
              <w:pStyle w:val="20"/>
              <w:spacing w:before="104" w:line="259" w:lineRule="auto"/>
              <w:ind w:left="124" w:right="4977" w:firstLine="16"/>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□顺序轮候备注：</w:t>
            </w:r>
          </w:p>
          <w:p w14:paraId="3414717B">
            <w:pPr>
              <w:pStyle w:val="20"/>
              <w:kinsoku/>
              <w:spacing w:before="102" w:line="235" w:lineRule="auto"/>
              <w:ind w:right="111"/>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直接选定方式是确定第二阶段成交供应商的主要方式。除征集人根据采购项目特点和提高绩效等要求，在征集文件中载明采用二次竞价或者顺序轮候方式外，确定第二阶段成交供应商应当由采购人（或者服务对象）依据入围产品价格、质量以及服务便利性、用户评价等因素，从第一阶段入围供应商中直接选定。</w:t>
            </w:r>
          </w:p>
          <w:p w14:paraId="63406E68">
            <w:pPr>
              <w:pStyle w:val="20"/>
              <w:kinsoku/>
              <w:spacing w:before="107" w:line="234" w:lineRule="auto"/>
              <w:ind w:right="22"/>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2）二次竞价方式是指以框架协议约定的入围产品、采购合同文本等为依据，以协议价格为最高限价，采购人明确第二阶段竞价需求，从入围供应商中选择所有符合竞价需求的供应商参与二次竞价，确定报价最低的为成交供应商的方式。二次竞价一般适用于采用价格优先法的采购项目。</w:t>
            </w:r>
          </w:p>
          <w:p w14:paraId="0AB40A65">
            <w:pPr>
              <w:pStyle w:val="20"/>
              <w:kinsoku/>
              <w:spacing w:before="110" w:line="234" w:lineRule="auto"/>
              <w:ind w:right="128"/>
              <w:rPr>
                <w:rFonts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3）顺序轮候方式是指根据征集文件中确定的轮候顺序规则，对所有入围供应商依次授予采购合同的方式。每个入围供应商在一个顺序轮候期内，只有一次获得合同授予的机会。合同授予顺序确定后，应当书面告知所有入围供应商。除清退入围供应商和补充征集外，框架协议有效期内不得调整合同授予顺序。顺序轮候一般适用于服务项目。</w:t>
            </w:r>
          </w:p>
        </w:tc>
      </w:tr>
      <w:tr w14:paraId="6BA5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6" w:type="dxa"/>
            <w:vAlign w:val="center"/>
          </w:tcPr>
          <w:p w14:paraId="15AF243B">
            <w:pPr>
              <w:pStyle w:val="20"/>
              <w:spacing w:before="78" w:line="179" w:lineRule="auto"/>
              <w:ind w:left="303"/>
              <w:jc w:val="both"/>
              <w:rPr>
                <w:rFonts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18</w:t>
            </w:r>
          </w:p>
        </w:tc>
        <w:tc>
          <w:tcPr>
            <w:tcW w:w="2229" w:type="dxa"/>
            <w:vAlign w:val="center"/>
          </w:tcPr>
          <w:p w14:paraId="33155ECB">
            <w:pPr>
              <w:pStyle w:val="20"/>
              <w:spacing w:before="163" w:line="235" w:lineRule="auto"/>
              <w:ind w:right="277"/>
              <w:jc w:val="both"/>
              <w:rPr>
                <w:rFonts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发布成交结果</w:t>
            </w:r>
            <w:r>
              <w:rPr>
                <w:rFonts w:hint="eastAsia" w:ascii="宋体" w:hAnsi="宋体" w:eastAsia="宋体" w:cs="宋体"/>
                <w:color w:val="auto"/>
                <w:spacing w:val="-3"/>
                <w:sz w:val="24"/>
                <w:szCs w:val="24"/>
                <w:lang w:eastAsia="zh-CN"/>
              </w:rPr>
              <w:t>公告的渠</w:t>
            </w:r>
            <w:r>
              <w:rPr>
                <w:rFonts w:hint="eastAsia" w:ascii="宋体" w:hAnsi="宋体" w:eastAsia="宋体" w:cs="宋体"/>
                <w:color w:val="auto"/>
                <w:sz w:val="24"/>
                <w:szCs w:val="24"/>
                <w:lang w:eastAsia="zh-CN"/>
              </w:rPr>
              <w:t>道</w:t>
            </w:r>
          </w:p>
        </w:tc>
        <w:tc>
          <w:tcPr>
            <w:tcW w:w="6195" w:type="dxa"/>
            <w:vAlign w:val="center"/>
          </w:tcPr>
          <w:p w14:paraId="0FCA3B69">
            <w:pPr>
              <w:pStyle w:val="20"/>
              <w:spacing w:before="105" w:line="228" w:lineRule="auto"/>
              <w:ind w:right="109"/>
              <w:jc w:val="both"/>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安徽工业职业技术学院网 </w:t>
            </w:r>
          </w:p>
        </w:tc>
      </w:tr>
      <w:tr w14:paraId="75AD9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786" w:type="dxa"/>
            <w:vAlign w:val="center"/>
          </w:tcPr>
          <w:p w14:paraId="00E1D438">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19</w:t>
            </w:r>
          </w:p>
        </w:tc>
        <w:tc>
          <w:tcPr>
            <w:tcW w:w="2229" w:type="dxa"/>
            <w:vAlign w:val="center"/>
          </w:tcPr>
          <w:p w14:paraId="3E892937">
            <w:pPr>
              <w:spacing w:line="245" w:lineRule="auto"/>
              <w:jc w:val="center"/>
              <w:rPr>
                <w:rFonts w:ascii="宋体" w:hAnsi="宋体" w:eastAsia="宋体" w:cs="宋体"/>
                <w:snapToGrid/>
                <w:color w:val="auto"/>
                <w:kern w:val="2"/>
                <w:sz w:val="24"/>
                <w:szCs w:val="24"/>
                <w:lang w:val="zh-CN" w:eastAsia="zh-CN"/>
              </w:rPr>
            </w:pPr>
            <w:r>
              <w:rPr>
                <w:rFonts w:hint="eastAsia" w:ascii="宋体" w:hAnsi="宋体" w:eastAsia="宋体" w:cs="宋体"/>
                <w:snapToGrid/>
                <w:color w:val="auto"/>
                <w:kern w:val="2"/>
                <w:sz w:val="24"/>
                <w:szCs w:val="24"/>
                <w:lang w:val="zh-CN" w:eastAsia="zh-CN"/>
              </w:rPr>
              <w:t>响应文件有效期</w:t>
            </w:r>
          </w:p>
        </w:tc>
        <w:tc>
          <w:tcPr>
            <w:tcW w:w="6195" w:type="dxa"/>
            <w:vAlign w:val="center"/>
          </w:tcPr>
          <w:p w14:paraId="3019C332">
            <w:pPr>
              <w:spacing w:line="245" w:lineRule="auto"/>
              <w:jc w:val="both"/>
              <w:rPr>
                <w:rFonts w:ascii="宋体" w:hAnsi="宋体" w:eastAsia="宋体" w:cs="宋体"/>
                <w:snapToGrid/>
                <w:color w:val="auto"/>
                <w:kern w:val="2"/>
                <w:sz w:val="24"/>
                <w:szCs w:val="24"/>
                <w:lang w:val="zh-CN" w:eastAsia="zh-CN"/>
              </w:rPr>
            </w:pPr>
            <w:r>
              <w:rPr>
                <w:rFonts w:hint="eastAsia" w:ascii="宋体" w:hAnsi="宋体" w:eastAsia="宋体" w:cs="宋体"/>
                <w:snapToGrid/>
                <w:color w:val="auto"/>
                <w:kern w:val="2"/>
                <w:sz w:val="24"/>
                <w:szCs w:val="24"/>
                <w:lang w:val="zh-CN" w:eastAsia="zh-CN"/>
              </w:rPr>
              <w:t>开标后三个月</w:t>
            </w:r>
          </w:p>
        </w:tc>
      </w:tr>
      <w:tr w14:paraId="2AD8D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86" w:type="dxa"/>
            <w:vAlign w:val="center"/>
          </w:tcPr>
          <w:p w14:paraId="60927ED9">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20</w:t>
            </w:r>
          </w:p>
        </w:tc>
        <w:tc>
          <w:tcPr>
            <w:tcW w:w="2229" w:type="dxa"/>
            <w:vAlign w:val="center"/>
          </w:tcPr>
          <w:p w14:paraId="7EDD8E1C">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付款方式</w:t>
            </w:r>
          </w:p>
        </w:tc>
        <w:tc>
          <w:tcPr>
            <w:tcW w:w="6195" w:type="dxa"/>
            <w:vAlign w:val="center"/>
          </w:tcPr>
          <w:p w14:paraId="361E523A">
            <w:pPr>
              <w:spacing w:line="245" w:lineRule="auto"/>
              <w:jc w:val="both"/>
              <w:rPr>
                <w:rFonts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val="en-US" w:eastAsia="zh-CN"/>
              </w:rPr>
              <w:t>零星维修项目经验收合格并审核无误后，每季度结算一次。</w:t>
            </w:r>
          </w:p>
        </w:tc>
      </w:tr>
      <w:tr w14:paraId="2C0E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86" w:type="dxa"/>
            <w:vAlign w:val="center"/>
          </w:tcPr>
          <w:p w14:paraId="473D39B9">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21</w:t>
            </w:r>
          </w:p>
        </w:tc>
        <w:tc>
          <w:tcPr>
            <w:tcW w:w="2229" w:type="dxa"/>
            <w:vAlign w:val="center"/>
          </w:tcPr>
          <w:p w14:paraId="71276D4C">
            <w:pPr>
              <w:spacing w:line="245" w:lineRule="auto"/>
              <w:jc w:val="center"/>
              <w:rPr>
                <w:rFonts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最高限价</w:t>
            </w:r>
          </w:p>
        </w:tc>
        <w:tc>
          <w:tcPr>
            <w:tcW w:w="6195" w:type="dxa"/>
            <w:vAlign w:val="center"/>
          </w:tcPr>
          <w:p w14:paraId="635C0824">
            <w:pPr>
              <w:spacing w:line="245" w:lineRule="auto"/>
              <w:jc w:val="both"/>
              <w:rPr>
                <w:rFonts w:hint="default"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见需求</w:t>
            </w:r>
          </w:p>
        </w:tc>
      </w:tr>
      <w:tr w14:paraId="5FAEB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786" w:type="dxa"/>
            <w:vAlign w:val="center"/>
          </w:tcPr>
          <w:p w14:paraId="17734BF9">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22</w:t>
            </w:r>
          </w:p>
        </w:tc>
        <w:tc>
          <w:tcPr>
            <w:tcW w:w="2229" w:type="dxa"/>
            <w:vAlign w:val="center"/>
          </w:tcPr>
          <w:p w14:paraId="7C4CD46D">
            <w:pPr>
              <w:pStyle w:val="21"/>
              <w:wordWrap w:val="0"/>
              <w:snapToGrid w:val="0"/>
              <w:spacing w:line="360" w:lineRule="auto"/>
              <w:rPr>
                <w:color w:val="auto"/>
                <w:kern w:val="2"/>
                <w:lang w:val="zh-CN"/>
              </w:rPr>
            </w:pPr>
            <w:r>
              <w:rPr>
                <w:rFonts w:hint="eastAsia"/>
                <w:color w:val="auto"/>
                <w:kern w:val="2"/>
                <w:lang w:val="zh-CN"/>
              </w:rPr>
              <w:t>响应文件份数及提交方式和地点</w:t>
            </w:r>
          </w:p>
        </w:tc>
        <w:tc>
          <w:tcPr>
            <w:tcW w:w="6195" w:type="dxa"/>
            <w:vAlign w:val="center"/>
          </w:tcPr>
          <w:p w14:paraId="69197B64">
            <w:pPr>
              <w:pStyle w:val="21"/>
              <w:numPr>
                <w:ilvl w:val="0"/>
                <w:numId w:val="1"/>
              </w:numPr>
              <w:wordWrap w:val="0"/>
              <w:snapToGrid w:val="0"/>
              <w:jc w:val="both"/>
              <w:rPr>
                <w:rFonts w:hint="eastAsia"/>
                <w:color w:val="auto"/>
                <w:kern w:val="2"/>
                <w:lang w:val="en-US" w:eastAsia="zh-CN"/>
              </w:rPr>
            </w:pPr>
            <w:r>
              <w:rPr>
                <w:rFonts w:hint="eastAsia"/>
                <w:color w:val="auto"/>
                <w:kern w:val="2"/>
                <w:lang w:val="zh-CN"/>
              </w:rPr>
              <w:t>响应文件:</w:t>
            </w:r>
            <w:r>
              <w:rPr>
                <w:rFonts w:hint="eastAsia"/>
                <w:color w:val="auto"/>
                <w:kern w:val="2"/>
                <w:lang w:val="en-US" w:eastAsia="zh-CN"/>
              </w:rPr>
              <w:t>1份正本、1份副本及电子文件一份</w:t>
            </w:r>
          </w:p>
          <w:p w14:paraId="3D2BABFF">
            <w:pPr>
              <w:pStyle w:val="21"/>
              <w:numPr>
                <w:ilvl w:val="0"/>
                <w:numId w:val="0"/>
              </w:numPr>
              <w:wordWrap w:val="0"/>
              <w:snapToGrid w:val="0"/>
              <w:jc w:val="both"/>
              <w:rPr>
                <w:rFonts w:hint="default" w:eastAsia="宋体"/>
                <w:color w:val="auto"/>
                <w:kern w:val="2"/>
                <w:lang w:val="en-US" w:eastAsia="zh-CN"/>
              </w:rPr>
            </w:pPr>
            <w:r>
              <w:rPr>
                <w:rFonts w:hint="eastAsia"/>
                <w:color w:val="auto"/>
                <w:kern w:val="2"/>
                <w:lang w:val="zh-CN"/>
              </w:rPr>
              <w:t>二、提交方式：</w:t>
            </w:r>
            <w:r>
              <w:rPr>
                <w:rFonts w:hint="eastAsia"/>
                <w:color w:val="auto"/>
                <w:kern w:val="2"/>
                <w:lang w:val="en-US" w:eastAsia="zh-CN"/>
              </w:rPr>
              <w:t>线下提交</w:t>
            </w:r>
          </w:p>
          <w:p w14:paraId="1CE10D79">
            <w:pPr>
              <w:pStyle w:val="21"/>
              <w:wordWrap w:val="0"/>
              <w:snapToGrid w:val="0"/>
              <w:jc w:val="both"/>
              <w:rPr>
                <w:color w:val="auto"/>
                <w:kern w:val="2"/>
                <w:lang w:val="zh-CN"/>
              </w:rPr>
            </w:pPr>
            <w:r>
              <w:rPr>
                <w:rFonts w:hint="eastAsia"/>
                <w:color w:val="auto"/>
                <w:kern w:val="2"/>
                <w:lang w:val="zh-CN"/>
              </w:rPr>
              <w:t>三、地点：详见征集公告</w:t>
            </w:r>
          </w:p>
        </w:tc>
      </w:tr>
      <w:tr w14:paraId="166FF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6" w:type="dxa"/>
            <w:vAlign w:val="center"/>
          </w:tcPr>
          <w:p w14:paraId="6D797D0B">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23</w:t>
            </w:r>
          </w:p>
        </w:tc>
        <w:tc>
          <w:tcPr>
            <w:tcW w:w="2229" w:type="dxa"/>
          </w:tcPr>
          <w:p w14:paraId="274BED1B">
            <w:pPr>
              <w:pStyle w:val="20"/>
              <w:kinsoku/>
              <w:spacing w:before="125" w:line="231" w:lineRule="auto"/>
              <w:ind w:left="121" w:right="30" w:firstLine="11"/>
              <w:jc w:val="both"/>
              <w:rPr>
                <w:rFonts w:ascii="宋体" w:hAnsi="宋体" w:eastAsia="宋体" w:cs="宋体"/>
                <w:snapToGrid/>
                <w:color w:val="auto"/>
                <w:kern w:val="2"/>
                <w:sz w:val="24"/>
                <w:szCs w:val="24"/>
                <w:lang w:val="zh-CN" w:eastAsia="zh-CN"/>
              </w:rPr>
            </w:pPr>
            <w:r>
              <w:rPr>
                <w:rFonts w:hint="eastAsia" w:ascii="宋体" w:hAnsi="宋体" w:eastAsia="宋体" w:cs="宋体"/>
                <w:snapToGrid/>
                <w:color w:val="auto"/>
                <w:kern w:val="2"/>
                <w:sz w:val="24"/>
                <w:szCs w:val="24"/>
                <w:lang w:val="zh-CN" w:eastAsia="zh-CN"/>
              </w:rPr>
              <w:t>响应文件提交截 止时间、地点及 开启时间</w:t>
            </w:r>
          </w:p>
        </w:tc>
        <w:tc>
          <w:tcPr>
            <w:tcW w:w="6195" w:type="dxa"/>
          </w:tcPr>
          <w:p w14:paraId="70CBBD66">
            <w:pPr>
              <w:pStyle w:val="20"/>
              <w:kinsoku/>
              <w:spacing w:before="125" w:line="231" w:lineRule="auto"/>
              <w:ind w:right="95"/>
              <w:rPr>
                <w:rFonts w:ascii="宋体" w:hAnsi="宋体" w:eastAsia="宋体" w:cs="宋体"/>
                <w:snapToGrid/>
                <w:color w:val="auto"/>
                <w:kern w:val="2"/>
                <w:sz w:val="24"/>
                <w:szCs w:val="24"/>
                <w:lang w:val="zh-CN" w:eastAsia="zh-CN"/>
              </w:rPr>
            </w:pPr>
            <w:r>
              <w:rPr>
                <w:rFonts w:hint="eastAsia" w:ascii="宋体" w:hAnsi="宋体" w:eastAsia="宋体" w:cs="宋体"/>
                <w:snapToGrid/>
                <w:color w:val="auto"/>
                <w:kern w:val="2"/>
                <w:sz w:val="24"/>
                <w:szCs w:val="24"/>
                <w:lang w:val="zh-CN" w:eastAsia="zh-CN"/>
              </w:rPr>
              <w:t>见征集公告。响应文件递交（提交）截止时间同开启时间。</w:t>
            </w:r>
            <w:r>
              <w:rPr>
                <w:rFonts w:hint="eastAsia" w:ascii="宋体" w:hAnsi="宋体" w:eastAsia="宋体" w:cs="宋体"/>
                <w:snapToGrid/>
                <w:color w:val="auto"/>
                <w:kern w:val="2"/>
                <w:sz w:val="24"/>
                <w:szCs w:val="24"/>
                <w:lang w:val="en-US" w:eastAsia="zh-CN"/>
              </w:rPr>
              <w:t>迟</w:t>
            </w:r>
            <w:r>
              <w:rPr>
                <w:rFonts w:hint="eastAsia" w:ascii="宋体" w:hAnsi="宋体" w:eastAsia="宋体" w:cs="宋体"/>
                <w:snapToGrid/>
                <w:color w:val="auto"/>
                <w:kern w:val="2"/>
                <w:sz w:val="24"/>
                <w:szCs w:val="24"/>
                <w:lang w:val="zh-CN" w:eastAsia="zh-CN"/>
              </w:rPr>
              <w:t>于响应文件递交（提交）截止时间递交的响应文件将不予接受。</w:t>
            </w:r>
          </w:p>
        </w:tc>
      </w:tr>
      <w:tr w14:paraId="1D660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6" w:type="dxa"/>
            <w:vAlign w:val="center"/>
          </w:tcPr>
          <w:p w14:paraId="4F2AEC37">
            <w:pPr>
              <w:spacing w:line="245" w:lineRule="auto"/>
              <w:jc w:val="center"/>
              <w:rPr>
                <w:rFonts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25</w:t>
            </w:r>
          </w:p>
        </w:tc>
        <w:tc>
          <w:tcPr>
            <w:tcW w:w="2229" w:type="dxa"/>
            <w:vAlign w:val="center"/>
          </w:tcPr>
          <w:p w14:paraId="29392E1C">
            <w:pPr>
              <w:pStyle w:val="20"/>
              <w:kinsoku/>
              <w:spacing w:before="127" w:line="194" w:lineRule="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响应文件的澄清、说明或者补正、响应否决通知</w:t>
            </w:r>
          </w:p>
        </w:tc>
        <w:tc>
          <w:tcPr>
            <w:tcW w:w="6195" w:type="dxa"/>
            <w:vAlign w:val="center"/>
          </w:tcPr>
          <w:p w14:paraId="0E728B25">
            <w:pPr>
              <w:pStyle w:val="20"/>
              <w:kinsoku/>
              <w:spacing w:before="127" w:line="194" w:lineRule="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供应商应在</w:t>
            </w:r>
            <w:r>
              <w:rPr>
                <w:rFonts w:hint="eastAsia" w:ascii="宋体" w:hAnsi="宋体" w:eastAsia="宋体" w:cs="宋体"/>
                <w:color w:val="auto"/>
                <w:sz w:val="24"/>
                <w:szCs w:val="24"/>
                <w:lang w:val="en-US" w:eastAsia="zh-CN"/>
              </w:rPr>
              <w:t>开标现场关注</w:t>
            </w:r>
            <w:r>
              <w:rPr>
                <w:rFonts w:hint="eastAsia" w:ascii="宋体" w:hAnsi="宋体" w:eastAsia="宋体" w:cs="宋体"/>
                <w:color w:val="auto"/>
                <w:sz w:val="24"/>
                <w:szCs w:val="24"/>
                <w:lang w:eastAsia="zh-CN"/>
              </w:rPr>
              <w:t>询标、响应否决等通知消息，在规定的时间内（从评审小组发起询标等要求起不超过30分钟，逾时视为放弃澄清权力）对该项内容进行回复。逾期未回复的，视同认可评审小组评审结果，责任由供应商自行承担。</w:t>
            </w:r>
          </w:p>
        </w:tc>
      </w:tr>
      <w:tr w14:paraId="21BA9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786" w:type="dxa"/>
            <w:vAlign w:val="center"/>
          </w:tcPr>
          <w:p w14:paraId="3B539BFB">
            <w:pPr>
              <w:pStyle w:val="20"/>
              <w:spacing w:before="247" w:line="178" w:lineRule="auto"/>
              <w:jc w:val="center"/>
              <w:rPr>
                <w:rFonts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26</w:t>
            </w:r>
          </w:p>
        </w:tc>
        <w:tc>
          <w:tcPr>
            <w:tcW w:w="2229" w:type="dxa"/>
            <w:vAlign w:val="center"/>
          </w:tcPr>
          <w:p w14:paraId="056632B8">
            <w:pPr>
              <w:pStyle w:val="20"/>
              <w:kinsoku/>
              <w:spacing w:before="127" w:line="194" w:lineRule="auto"/>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框架协议的期限</w:t>
            </w:r>
          </w:p>
        </w:tc>
        <w:tc>
          <w:tcPr>
            <w:tcW w:w="6195" w:type="dxa"/>
          </w:tcPr>
          <w:p w14:paraId="6969F7AD">
            <w:pPr>
              <w:pStyle w:val="20"/>
              <w:kinsoku/>
              <w:spacing w:before="127" w:line="194" w:lineRule="auto"/>
              <w:rPr>
                <w:rFonts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一年（本次招标服务期限为1+N（N≤2年）年,合同期限暂定1年，合同最长履行期限为3年）</w:t>
            </w:r>
          </w:p>
        </w:tc>
      </w:tr>
      <w:tr w14:paraId="59F74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786" w:type="dxa"/>
            <w:vAlign w:val="center"/>
          </w:tcPr>
          <w:p w14:paraId="55A1A671">
            <w:pPr>
              <w:pStyle w:val="20"/>
              <w:spacing w:before="78" w:line="178" w:lineRule="auto"/>
              <w:ind w:left="305"/>
              <w:jc w:val="both"/>
              <w:rPr>
                <w:rFonts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28</w:t>
            </w:r>
          </w:p>
        </w:tc>
        <w:tc>
          <w:tcPr>
            <w:tcW w:w="2229" w:type="dxa"/>
            <w:vAlign w:val="center"/>
          </w:tcPr>
          <w:p w14:paraId="2947E4EE">
            <w:pPr>
              <w:pStyle w:val="20"/>
              <w:spacing w:before="247" w:line="178" w:lineRule="auto"/>
              <w:jc w:val="both"/>
              <w:rPr>
                <w:rFonts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eastAsia="zh-CN"/>
              </w:rPr>
              <w:t>框架协议签订时间</w:t>
            </w:r>
          </w:p>
        </w:tc>
        <w:tc>
          <w:tcPr>
            <w:tcW w:w="6195" w:type="dxa"/>
            <w:vAlign w:val="center"/>
          </w:tcPr>
          <w:p w14:paraId="15FA987E">
            <w:pPr>
              <w:pStyle w:val="20"/>
              <w:spacing w:before="247" w:line="178" w:lineRule="auto"/>
              <w:jc w:val="both"/>
              <w:rPr>
                <w:rFonts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eastAsia="zh-CN"/>
              </w:rPr>
              <w:t>入围供应商应尽量缩短框架协议签订时间，原则上不得迟于入围通知书发放之日起7个工作日。对于无正当理由超过30日不签订合同的，视同放弃入围资格，报政府采购监管部门处理。</w:t>
            </w:r>
          </w:p>
        </w:tc>
      </w:tr>
      <w:tr w14:paraId="0AE0D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786" w:type="dxa"/>
            <w:vAlign w:val="center"/>
          </w:tcPr>
          <w:p w14:paraId="3DE0C5EE">
            <w:pPr>
              <w:pStyle w:val="20"/>
              <w:spacing w:before="78" w:line="179" w:lineRule="auto"/>
              <w:ind w:left="305"/>
              <w:jc w:val="both"/>
              <w:rPr>
                <w:rFonts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eastAsia="zh-CN"/>
              </w:rPr>
              <w:t>29</w:t>
            </w:r>
          </w:p>
        </w:tc>
        <w:tc>
          <w:tcPr>
            <w:tcW w:w="2229" w:type="dxa"/>
            <w:vAlign w:val="center"/>
          </w:tcPr>
          <w:p w14:paraId="2BB252B3">
            <w:pPr>
              <w:pStyle w:val="20"/>
              <w:spacing w:before="126" w:line="228" w:lineRule="auto"/>
              <w:ind w:right="277"/>
              <w:jc w:val="both"/>
              <w:rPr>
                <w:rFonts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eastAsia="zh-CN"/>
              </w:rPr>
              <w:t>征集采购代理服务费</w:t>
            </w:r>
          </w:p>
        </w:tc>
        <w:tc>
          <w:tcPr>
            <w:tcW w:w="6195" w:type="dxa"/>
          </w:tcPr>
          <w:p w14:paraId="6FBF9312">
            <w:pPr>
              <w:pStyle w:val="20"/>
              <w:kinsoku/>
              <w:spacing w:before="124" w:line="227" w:lineRule="auto"/>
              <w:ind w:right="10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w:t>
            </w:r>
          </w:p>
        </w:tc>
      </w:tr>
      <w:tr w14:paraId="1DDDA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86" w:type="dxa"/>
          </w:tcPr>
          <w:p w14:paraId="43207689">
            <w:pPr>
              <w:pStyle w:val="20"/>
              <w:spacing w:before="244" w:line="178" w:lineRule="auto"/>
              <w:ind w:left="305"/>
              <w:rPr>
                <w:rFonts w:ascii="宋体" w:hAnsi="宋体" w:eastAsia="宋体" w:cs="宋体"/>
                <w:color w:val="auto"/>
                <w:sz w:val="24"/>
                <w:szCs w:val="24"/>
                <w:lang w:eastAsia="zh-CN"/>
              </w:rPr>
            </w:pPr>
            <w:bookmarkStart w:id="15" w:name="bookmark23"/>
            <w:bookmarkEnd w:id="15"/>
            <w:r>
              <w:rPr>
                <w:rFonts w:hint="eastAsia" w:ascii="宋体" w:hAnsi="宋体" w:eastAsia="宋体" w:cs="宋体"/>
                <w:color w:val="auto"/>
                <w:spacing w:val="-4"/>
                <w:sz w:val="24"/>
                <w:szCs w:val="24"/>
                <w:lang w:eastAsia="zh-CN"/>
              </w:rPr>
              <w:t>32</w:t>
            </w:r>
          </w:p>
        </w:tc>
        <w:tc>
          <w:tcPr>
            <w:tcW w:w="2229" w:type="dxa"/>
          </w:tcPr>
          <w:p w14:paraId="471C938C">
            <w:pPr>
              <w:pStyle w:val="20"/>
              <w:spacing w:before="200" w:line="217" w:lineRule="auto"/>
              <w:ind w:left="117"/>
              <w:rPr>
                <w:rFonts w:ascii="宋体" w:hAnsi="宋体" w:eastAsia="宋体" w:cs="宋体"/>
                <w:color w:val="auto"/>
                <w:sz w:val="24"/>
                <w:szCs w:val="24"/>
              </w:rPr>
            </w:pPr>
            <w:r>
              <w:rPr>
                <w:rFonts w:hint="eastAsia" w:ascii="宋体" w:hAnsi="宋体" w:eastAsia="宋体" w:cs="宋体"/>
                <w:color w:val="auto"/>
                <w:spacing w:val="-3"/>
                <w:sz w:val="24"/>
                <w:szCs w:val="24"/>
              </w:rPr>
              <w:t>信用查询</w:t>
            </w:r>
          </w:p>
        </w:tc>
        <w:tc>
          <w:tcPr>
            <w:tcW w:w="6195" w:type="dxa"/>
          </w:tcPr>
          <w:p w14:paraId="2EF53A80">
            <w:pPr>
              <w:pStyle w:val="20"/>
              <w:kinsoku/>
              <w:spacing w:before="199" w:line="217" w:lineRule="auto"/>
              <w:rPr>
                <w:rFonts w:ascii="宋体" w:hAnsi="宋体" w:eastAsia="宋体" w:cs="宋体"/>
                <w:color w:val="auto"/>
                <w:sz w:val="24"/>
                <w:szCs w:val="24"/>
              </w:rPr>
            </w:pPr>
            <w:r>
              <w:rPr>
                <w:rFonts w:hint="eastAsia" w:ascii="宋体" w:hAnsi="宋体" w:eastAsia="宋体" w:cs="宋体"/>
                <w:color w:val="auto"/>
                <w:spacing w:val="-3"/>
                <w:sz w:val="24"/>
                <w:szCs w:val="24"/>
              </w:rPr>
              <w:t>详见</w:t>
            </w:r>
            <w:r>
              <w:rPr>
                <w:rFonts w:hint="eastAsia" w:ascii="宋体" w:hAnsi="宋体" w:eastAsia="宋体" w:cs="宋体"/>
                <w:color w:val="auto"/>
                <w:spacing w:val="-3"/>
                <w:sz w:val="24"/>
                <w:szCs w:val="24"/>
                <w:lang w:eastAsia="zh-CN"/>
              </w:rPr>
              <w:t>评审</w:t>
            </w:r>
            <w:r>
              <w:rPr>
                <w:rFonts w:hint="eastAsia" w:ascii="宋体" w:hAnsi="宋体" w:eastAsia="宋体" w:cs="宋体"/>
                <w:color w:val="auto"/>
                <w:spacing w:val="-3"/>
                <w:sz w:val="24"/>
                <w:szCs w:val="24"/>
              </w:rPr>
              <w:t>办法</w:t>
            </w:r>
          </w:p>
        </w:tc>
      </w:tr>
      <w:tr w14:paraId="40462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4D27BCD9">
            <w:pPr>
              <w:pStyle w:val="20"/>
              <w:spacing w:before="244" w:line="178" w:lineRule="auto"/>
              <w:jc w:val="center"/>
              <w:rPr>
                <w:rFonts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33</w:t>
            </w:r>
          </w:p>
        </w:tc>
        <w:tc>
          <w:tcPr>
            <w:tcW w:w="2229" w:type="dxa"/>
            <w:vAlign w:val="center"/>
          </w:tcPr>
          <w:p w14:paraId="04FDFE09">
            <w:pPr>
              <w:pStyle w:val="20"/>
              <w:spacing w:before="200" w:line="217" w:lineRule="auto"/>
              <w:jc w:val="both"/>
              <w:rPr>
                <w:rFonts w:ascii="宋体" w:hAnsi="宋体" w:eastAsia="宋体" w:cs="宋体"/>
                <w:color w:val="auto"/>
                <w:spacing w:val="-3"/>
                <w:sz w:val="24"/>
                <w:szCs w:val="24"/>
                <w:lang w:eastAsia="zh-CN"/>
              </w:rPr>
            </w:pPr>
            <w:r>
              <w:rPr>
                <w:rFonts w:hint="eastAsia" w:ascii="宋体" w:hAnsi="宋体" w:eastAsia="宋体" w:cs="宋体"/>
                <w:color w:val="auto"/>
                <w:sz w:val="24"/>
                <w:lang w:eastAsia="zh-CN"/>
              </w:rPr>
              <w:t>采购标的及其对应的中小企业划分标准所属行业</w:t>
            </w:r>
          </w:p>
        </w:tc>
        <w:tc>
          <w:tcPr>
            <w:tcW w:w="6195" w:type="dxa"/>
          </w:tcPr>
          <w:p w14:paraId="4FBAE139">
            <w:pPr>
              <w:spacing w:line="240" w:lineRule="auto"/>
              <w:textAlignment w:val="auto"/>
              <w:rPr>
                <w:rFonts w:ascii="宋体" w:hAnsi="宋体" w:eastAsia="宋体" w:cs="宋体"/>
                <w:color w:val="auto"/>
                <w:sz w:val="24"/>
                <w:lang w:eastAsia="zh-CN"/>
              </w:rPr>
            </w:pPr>
            <w:r>
              <w:rPr>
                <w:rFonts w:hint="eastAsia" w:ascii="宋体" w:hAnsi="宋体" w:eastAsia="宋体" w:cs="宋体"/>
                <w:color w:val="auto"/>
                <w:sz w:val="24"/>
                <w:lang w:eastAsia="zh-CN"/>
              </w:rPr>
              <w:t>服务类：</w:t>
            </w:r>
          </w:p>
          <w:p w14:paraId="1DE6FEB0">
            <w:pPr>
              <w:spacing w:line="240" w:lineRule="auto"/>
              <w:textAlignment w:val="auto"/>
              <w:rPr>
                <w:rFonts w:ascii="宋体" w:hAnsi="宋体" w:eastAsia="宋体" w:cs="宋体"/>
                <w:color w:val="auto"/>
                <w:sz w:val="24"/>
                <w:lang w:eastAsia="zh-CN"/>
              </w:rPr>
            </w:pPr>
            <w:r>
              <w:rPr>
                <w:rFonts w:hint="eastAsia" w:ascii="宋体" w:hAnsi="宋体" w:eastAsia="宋体" w:cs="宋体"/>
                <w:color w:val="auto"/>
                <w:sz w:val="24"/>
                <w:lang w:eastAsia="zh-CN"/>
              </w:rPr>
              <w:t>标的：</w:t>
            </w:r>
            <w:r>
              <w:rPr>
                <w:rFonts w:hint="eastAsia" w:ascii="宋体" w:hAnsi="宋体" w:eastAsia="宋体" w:cs="宋体"/>
                <w:color w:val="auto"/>
                <w:spacing w:val="-2"/>
                <w:sz w:val="24"/>
                <w:szCs w:val="24"/>
                <w:lang w:eastAsia="zh-CN"/>
              </w:rPr>
              <w:t>安徽工业职业技术学院校内零星维修（改造）工程施工单位框架协议</w:t>
            </w:r>
            <w:r>
              <w:rPr>
                <w:rFonts w:hint="eastAsia" w:ascii="宋体" w:hAnsi="宋体" w:eastAsia="宋体" w:cs="宋体"/>
                <w:color w:val="auto"/>
                <w:sz w:val="24"/>
                <w:lang w:eastAsia="zh-CN"/>
              </w:rPr>
              <w:t>；属于</w:t>
            </w:r>
            <w:r>
              <w:rPr>
                <w:rFonts w:hint="eastAsia" w:ascii="宋体" w:hAnsi="宋体" w:eastAsia="宋体" w:cs="宋体"/>
                <w:color w:val="auto"/>
                <w:sz w:val="24"/>
                <w:u w:val="single"/>
                <w:lang w:eastAsia="zh-CN"/>
              </w:rPr>
              <w:t xml:space="preserve"> 其他未列明 </w:t>
            </w:r>
            <w:r>
              <w:rPr>
                <w:rFonts w:hint="eastAsia" w:ascii="宋体" w:hAnsi="宋体" w:eastAsia="宋体" w:cs="宋体"/>
                <w:color w:val="auto"/>
                <w:sz w:val="24"/>
                <w:lang w:eastAsia="zh-CN"/>
              </w:rPr>
              <w:t>行业。</w:t>
            </w:r>
          </w:p>
          <w:p w14:paraId="77EFEB14">
            <w:pPr>
              <w:spacing w:line="240" w:lineRule="auto"/>
              <w:textAlignment w:val="auto"/>
              <w:rPr>
                <w:rFonts w:ascii="宋体" w:hAnsi="宋体" w:eastAsia="宋体" w:cs="宋体"/>
                <w:color w:val="auto"/>
                <w:spacing w:val="-3"/>
                <w:sz w:val="24"/>
                <w:szCs w:val="24"/>
                <w:lang w:eastAsia="zh-CN"/>
              </w:rPr>
            </w:pPr>
            <w:r>
              <w:rPr>
                <w:rFonts w:hint="eastAsia" w:ascii="宋体" w:hAnsi="宋体" w:eastAsia="宋体" w:cs="宋体"/>
                <w:color w:val="auto"/>
                <w:spacing w:val="-2"/>
                <w:sz w:val="24"/>
                <w:szCs w:val="24"/>
                <w:lang w:eastAsia="zh-CN"/>
              </w:rPr>
              <w:t>所有产品见采购需求中货物需求清单最后一列所注明货物所属行业（按工信部联企业〔2011〕300号执行）。</w:t>
            </w:r>
          </w:p>
        </w:tc>
      </w:tr>
      <w:tr w14:paraId="797E8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2D1A2AF4">
            <w:pPr>
              <w:pStyle w:val="20"/>
              <w:spacing w:before="244" w:line="178" w:lineRule="auto"/>
              <w:ind w:left="305"/>
              <w:jc w:val="both"/>
              <w:rPr>
                <w:rFonts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35</w:t>
            </w:r>
          </w:p>
        </w:tc>
        <w:tc>
          <w:tcPr>
            <w:tcW w:w="2229" w:type="dxa"/>
          </w:tcPr>
          <w:p w14:paraId="16BEDE82">
            <w:pPr>
              <w:pStyle w:val="20"/>
              <w:spacing w:before="197" w:line="234" w:lineRule="auto"/>
              <w:ind w:left="8" w:right="3" w:firstLine="1"/>
              <w:rPr>
                <w:rFonts w:ascii="宋体" w:hAnsi="宋体" w:eastAsia="宋体" w:cs="宋体"/>
                <w:bCs/>
                <w:color w:val="auto"/>
                <w:sz w:val="24"/>
                <w:szCs w:val="21"/>
                <w:lang w:eastAsia="zh-CN"/>
              </w:rPr>
            </w:pPr>
            <w:r>
              <w:rPr>
                <w:rFonts w:hint="eastAsia" w:ascii="宋体" w:hAnsi="宋体" w:eastAsia="宋体" w:cs="宋体"/>
                <w:bCs/>
                <w:color w:val="auto"/>
                <w:sz w:val="24"/>
                <w:szCs w:val="21"/>
                <w:lang w:eastAsia="zh-CN"/>
              </w:rPr>
              <w:t>主要成交标的服务范围、服务要求、服务时间、服务标准</w:t>
            </w:r>
          </w:p>
        </w:tc>
        <w:tc>
          <w:tcPr>
            <w:tcW w:w="6195" w:type="dxa"/>
          </w:tcPr>
          <w:p w14:paraId="7BA94286">
            <w:pPr>
              <w:pStyle w:val="20"/>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bCs/>
                <w:snapToGrid w:val="0"/>
                <w:color w:val="auto"/>
                <w:sz w:val="24"/>
                <w:szCs w:val="21"/>
                <w:lang w:val="en-US" w:eastAsia="zh-CN" w:bidi="ar-SA"/>
              </w:rPr>
            </w:pPr>
            <w:r>
              <w:rPr>
                <w:rFonts w:hint="eastAsia" w:ascii="宋体" w:hAnsi="宋体" w:eastAsia="宋体" w:cs="宋体"/>
                <w:bCs/>
                <w:snapToGrid w:val="0"/>
                <w:color w:val="auto"/>
                <w:sz w:val="24"/>
                <w:szCs w:val="21"/>
                <w:lang w:val="en-US" w:eastAsia="zh-CN" w:bidi="ar-SA"/>
              </w:rPr>
              <w:t>依据《政府采购框架协议采购方式管理暂行办法》规定：本项目将对入围的供应商的主要入围标的服务范围、服务要求、服务时间、服务标准，经评审小组评审认可后随评审结果一并公示。如有虚假，将取消入围资格并由政府采购监督管理部门按有关规定处理。</w:t>
            </w:r>
          </w:p>
        </w:tc>
      </w:tr>
      <w:tr w14:paraId="2870D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035C99CD">
            <w:pPr>
              <w:pStyle w:val="20"/>
              <w:spacing w:before="244" w:line="178" w:lineRule="auto"/>
              <w:ind w:left="305"/>
              <w:jc w:val="both"/>
              <w:rPr>
                <w:rFonts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37</w:t>
            </w:r>
          </w:p>
        </w:tc>
        <w:tc>
          <w:tcPr>
            <w:tcW w:w="2229" w:type="dxa"/>
            <w:vAlign w:val="center"/>
          </w:tcPr>
          <w:p w14:paraId="23BB3102">
            <w:pPr>
              <w:spacing w:line="360" w:lineRule="auto"/>
              <w:jc w:val="center"/>
              <w:textAlignment w:val="auto"/>
              <w:rPr>
                <w:rFonts w:ascii="宋体" w:hAnsi="宋体" w:eastAsia="宋体" w:cs="宋体"/>
                <w:bCs/>
                <w:color w:val="auto"/>
                <w:sz w:val="24"/>
              </w:rPr>
            </w:pPr>
            <w:r>
              <w:rPr>
                <w:rFonts w:hint="eastAsia" w:ascii="宋体" w:hAnsi="宋体" w:eastAsia="宋体" w:cs="宋体"/>
                <w:bCs/>
                <w:color w:val="auto"/>
                <w:sz w:val="24"/>
                <w:lang w:eastAsia="zh-CN"/>
              </w:rPr>
              <w:t>履约补偿机制</w:t>
            </w:r>
          </w:p>
        </w:tc>
        <w:tc>
          <w:tcPr>
            <w:tcW w:w="6195" w:type="dxa"/>
            <w:vAlign w:val="center"/>
          </w:tcPr>
          <w:p w14:paraId="2269A8FA">
            <w:pPr>
              <w:widowControl w:val="0"/>
              <w:kinsoku/>
              <w:spacing w:line="240" w:lineRule="auto"/>
              <w:textAlignment w:val="auto"/>
              <w:rPr>
                <w:rFonts w:hint="eastAsia" w:ascii="宋体" w:hAnsi="宋体" w:eastAsia="宋体" w:cs="宋体"/>
                <w:bCs/>
                <w:snapToGrid w:val="0"/>
                <w:color w:val="auto"/>
                <w:sz w:val="24"/>
                <w:szCs w:val="21"/>
                <w:lang w:val="en-US" w:eastAsia="zh-CN" w:bidi="ar-SA"/>
              </w:rPr>
            </w:pPr>
            <w:r>
              <w:rPr>
                <w:rFonts w:hint="eastAsia" w:ascii="宋体" w:hAnsi="宋体" w:eastAsia="宋体" w:cs="宋体"/>
                <w:bCs/>
                <w:snapToGrid w:val="0"/>
                <w:color w:val="auto"/>
                <w:sz w:val="24"/>
                <w:szCs w:val="21"/>
                <w:lang w:val="en-US" w:eastAsia="zh-CN" w:bidi="ar-SA"/>
              </w:rPr>
              <w:t>如有延期返还履约保证金、延期支付合同款项，或因采购人原因导致变更、中止或终止政府采购合同的，应依照合同约定对供应商受到的损失予以赔偿或补偿。对因政策变化等原因不能签订合同，造成企业合法利益受损的情形，采购人应与供应商充分协商，给予合理补偿。</w:t>
            </w:r>
          </w:p>
        </w:tc>
      </w:tr>
      <w:tr w14:paraId="2166D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1635337C">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38</w:t>
            </w:r>
          </w:p>
        </w:tc>
        <w:tc>
          <w:tcPr>
            <w:tcW w:w="2229" w:type="dxa"/>
            <w:vAlign w:val="center"/>
          </w:tcPr>
          <w:p w14:paraId="1E63F7BD">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询问、质疑和投诉方式</w:t>
            </w:r>
          </w:p>
        </w:tc>
        <w:tc>
          <w:tcPr>
            <w:tcW w:w="6195" w:type="dxa"/>
            <w:vAlign w:val="center"/>
          </w:tcPr>
          <w:p w14:paraId="3528FCEF">
            <w:pPr>
              <w:widowControl/>
              <w:snapToGrid w:val="0"/>
              <w:spacing w:line="360" w:lineRule="auto"/>
              <w:jc w:val="left"/>
              <w:rPr>
                <w:rFonts w:hint="eastAsia" w:ascii="宋体" w:hAnsi="宋体" w:cs="宋体"/>
                <w:color w:val="auto"/>
                <w:kern w:val="0"/>
                <w:sz w:val="24"/>
              </w:rPr>
            </w:pPr>
            <w:r>
              <w:rPr>
                <w:rFonts w:hint="eastAsia" w:ascii="宋体" w:hAnsi="宋体" w:cs="宋体"/>
                <w:color w:val="auto"/>
                <w:kern w:val="0"/>
                <w:sz w:val="24"/>
              </w:rPr>
              <w:t>采购人联系部门：</w:t>
            </w:r>
            <w:r>
              <w:rPr>
                <w:rFonts w:hint="eastAsia" w:ascii="宋体" w:hAnsi="宋体" w:cs="宋体"/>
                <w:color w:val="auto"/>
                <w:sz w:val="24"/>
                <w:highlight w:val="none"/>
                <w:u w:val="single"/>
                <w:shd w:val="clear" w:color="auto" w:fill="auto"/>
              </w:rPr>
              <w:t>安徽工业职业技术学院</w:t>
            </w:r>
            <w:r>
              <w:rPr>
                <w:rFonts w:hint="eastAsia" w:ascii="宋体" w:hAnsi="宋体" w:eastAsia="宋体" w:cs="宋体"/>
                <w:color w:val="auto"/>
                <w:sz w:val="24"/>
                <w:highlight w:val="none"/>
                <w:u w:val="single"/>
                <w:shd w:val="clear" w:color="auto" w:fill="auto"/>
                <w:lang w:val="en-US" w:eastAsia="zh-CN"/>
              </w:rPr>
              <w:t>后勤管理处</w:t>
            </w:r>
            <w:r>
              <w:rPr>
                <w:rFonts w:hint="eastAsia" w:ascii="宋体" w:hAnsi="宋体" w:eastAsia="宋体" w:cs="宋体"/>
                <w:color w:val="auto"/>
                <w:sz w:val="24"/>
                <w:u w:val="single"/>
                <w:shd w:val="clear" w:color="auto" w:fill="auto"/>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ADD8AC6">
            <w:pPr>
              <w:widowControl/>
              <w:snapToGrid w:val="0"/>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rPr>
              <w:t>联系电话</w:t>
            </w:r>
            <w:r>
              <w:rPr>
                <w:rFonts w:hint="eastAsia" w:ascii="宋体" w:hAnsi="宋体" w:cs="宋体"/>
                <w:color w:val="auto"/>
                <w:kern w:val="0"/>
                <w:sz w:val="24"/>
                <w:highlight w:val="none"/>
                <w:shd w:val="clear" w:color="auto" w:fill="auto"/>
              </w:rPr>
              <w:t>：</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2"/>
                <w:sz w:val="24"/>
                <w:szCs w:val="24"/>
                <w:highlight w:val="none"/>
                <w:u w:val="single"/>
                <w:shd w:val="clear" w:color="auto" w:fill="auto"/>
                <w:lang w:val="en-US" w:eastAsia="zh-CN"/>
              </w:rPr>
              <w:t>15715621837</w:t>
            </w:r>
            <w:r>
              <w:rPr>
                <w:rFonts w:hint="eastAsia" w:ascii="宋体" w:hAnsi="宋体" w:eastAsia="宋体" w:cs="宋体"/>
                <w:color w:val="auto"/>
                <w:kern w:val="0"/>
                <w:sz w:val="24"/>
                <w:highlight w:val="none"/>
                <w:u w:val="single"/>
                <w:shd w:val="clear" w:color="auto" w:fill="auto"/>
                <w:lang w:val="en-US" w:eastAsia="zh-CN"/>
              </w:rPr>
              <w:t xml:space="preserve">            </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5AE60238">
            <w:pPr>
              <w:widowControl/>
              <w:snapToGrid w:val="0"/>
              <w:spacing w:line="360" w:lineRule="auto"/>
              <w:jc w:val="left"/>
              <w:rPr>
                <w:rFonts w:hint="eastAsia" w:ascii="宋体" w:hAnsi="宋体" w:cs="宋体"/>
                <w:color w:val="auto"/>
                <w:kern w:val="0"/>
                <w:sz w:val="24"/>
              </w:rPr>
            </w:pPr>
            <w:r>
              <w:rPr>
                <w:rFonts w:hint="eastAsia" w:ascii="宋体" w:hAnsi="宋体" w:cs="宋体"/>
                <w:color w:val="auto"/>
                <w:kern w:val="0"/>
                <w:sz w:val="24"/>
              </w:rPr>
              <w:t>通讯地址：</w:t>
            </w:r>
            <w:r>
              <w:rPr>
                <w:rFonts w:hint="eastAsia" w:ascii="宋体" w:hAnsi="宋体" w:cs="宋体"/>
                <w:color w:val="auto"/>
                <w:sz w:val="24"/>
                <w:u w:val="single"/>
              </w:rPr>
              <w:t>学院</w:t>
            </w:r>
            <w:r>
              <w:rPr>
                <w:rFonts w:hint="eastAsia" w:ascii="宋体" w:hAnsi="宋体" w:eastAsia="宋体" w:cs="宋体"/>
                <w:color w:val="auto"/>
                <w:sz w:val="24"/>
                <w:u w:val="single"/>
                <w:lang w:val="en-US" w:eastAsia="zh-CN"/>
              </w:rPr>
              <w:t>总务楼105</w:t>
            </w:r>
            <w:r>
              <w:rPr>
                <w:rFonts w:hint="eastAsia" w:ascii="宋体" w:hAnsi="宋体" w:cs="宋体"/>
                <w:color w:val="auto"/>
                <w:sz w:val="24"/>
                <w:u w:val="single"/>
              </w:rPr>
              <w:t xml:space="preserve"> </w:t>
            </w:r>
            <w:r>
              <w:rPr>
                <w:rFonts w:hint="eastAsia" w:ascii="宋体" w:hAnsi="宋体" w:cs="宋体"/>
                <w:color w:val="auto"/>
                <w:sz w:val="24"/>
                <w:u w:val="single"/>
                <w:lang w:val="zh-CN"/>
              </w:rPr>
              <w:t xml:space="preserve"> </w:t>
            </w:r>
          </w:p>
          <w:p w14:paraId="62CFB0AA">
            <w:pPr>
              <w:widowControl/>
              <w:snapToGrid w:val="0"/>
              <w:spacing w:line="360" w:lineRule="auto"/>
              <w:jc w:val="left"/>
              <w:rPr>
                <w:rFonts w:hint="eastAsia" w:ascii="宋体" w:hAnsi="宋体" w:cs="宋体"/>
                <w:color w:val="auto"/>
                <w:kern w:val="0"/>
                <w:sz w:val="24"/>
              </w:rPr>
            </w:pPr>
            <w:r>
              <w:rPr>
                <w:rFonts w:hint="eastAsia" w:ascii="宋体" w:hAnsi="宋体" w:cs="宋体"/>
                <w:color w:val="auto"/>
                <w:sz w:val="24"/>
              </w:rPr>
              <w:t>监督</w:t>
            </w:r>
            <w:r>
              <w:rPr>
                <w:rFonts w:hint="eastAsia" w:ascii="宋体" w:hAnsi="宋体" w:cs="宋体"/>
                <w:color w:val="auto"/>
                <w:kern w:val="0"/>
                <w:sz w:val="24"/>
              </w:rPr>
              <w:t>机构名称：</w:t>
            </w:r>
            <w:r>
              <w:rPr>
                <w:rFonts w:hint="eastAsia" w:ascii="宋体" w:hAnsi="宋体" w:cs="宋体"/>
                <w:color w:val="auto"/>
                <w:sz w:val="24"/>
                <w:u w:val="single"/>
              </w:rPr>
              <w:t>安徽工业职业技术学院纪检监察室</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DB091B1">
            <w:pPr>
              <w:pStyle w:val="34"/>
              <w:rPr>
                <w:rFonts w:hint="eastAsia" w:ascii="宋体" w:hAnsi="宋体" w:cs="宋体"/>
                <w:color w:val="auto"/>
                <w:kern w:val="0"/>
                <w:sz w:val="24"/>
              </w:rPr>
            </w:pPr>
            <w:r>
              <w:rPr>
                <w:rFonts w:hint="eastAsia" w:ascii="宋体" w:hAnsi="宋体" w:cs="宋体"/>
                <w:color w:val="auto"/>
                <w:kern w:val="0"/>
                <w:sz w:val="24"/>
              </w:rPr>
              <w:t>联系电话：</w:t>
            </w:r>
            <w:r>
              <w:rPr>
                <w:rFonts w:ascii="宋体" w:hAnsi="宋体"/>
                <w:color w:val="auto"/>
                <w:sz w:val="24"/>
                <w:u w:val="single"/>
              </w:rPr>
              <w:t>0562-2876718</w:t>
            </w:r>
            <w:r>
              <w:rPr>
                <w:rFonts w:hint="eastAsia" w:ascii="宋体" w:hAnsi="宋体" w:cs="宋体"/>
                <w:color w:val="auto"/>
                <w:sz w:val="24"/>
                <w:u w:val="single"/>
              </w:rPr>
              <w:t xml:space="preserve">  </w:t>
            </w:r>
            <w:r>
              <w:rPr>
                <w:rFonts w:hint="eastAsia" w:ascii="宋体" w:hAnsi="宋体" w:cs="宋体"/>
                <w:color w:val="auto"/>
                <w:kern w:val="0"/>
                <w:sz w:val="24"/>
              </w:rPr>
              <w:t>；</w:t>
            </w:r>
          </w:p>
          <w:p w14:paraId="6118CE3B">
            <w:pPr>
              <w:widowControl w:val="0"/>
              <w:kinsoku/>
              <w:spacing w:line="240" w:lineRule="auto"/>
              <w:jc w:val="both"/>
              <w:textAlignment w:val="auto"/>
              <w:rPr>
                <w:rFonts w:ascii="宋体" w:hAnsi="宋体" w:eastAsia="宋体" w:cs="宋体"/>
                <w:bCs/>
                <w:color w:val="auto"/>
                <w:sz w:val="24"/>
                <w:lang w:eastAsia="zh-CN"/>
              </w:rPr>
            </w:pPr>
            <w:r>
              <w:rPr>
                <w:rFonts w:hint="eastAsia" w:ascii="宋体" w:hAnsi="宋体" w:cs="宋体"/>
                <w:color w:val="auto"/>
                <w:kern w:val="0"/>
                <w:sz w:val="24"/>
              </w:rPr>
              <w:t>通讯地址：</w:t>
            </w:r>
            <w:r>
              <w:rPr>
                <w:rFonts w:hint="eastAsia" w:ascii="宋体" w:hAnsi="宋体" w:cs="宋体"/>
                <w:color w:val="auto"/>
                <w:sz w:val="24"/>
                <w:u w:val="single"/>
              </w:rPr>
              <w:t>学院第一行政楼306室</w:t>
            </w:r>
          </w:p>
        </w:tc>
      </w:tr>
      <w:tr w14:paraId="12E87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3EB2EE4C">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39</w:t>
            </w:r>
          </w:p>
        </w:tc>
        <w:tc>
          <w:tcPr>
            <w:tcW w:w="2229" w:type="dxa"/>
            <w:vAlign w:val="center"/>
          </w:tcPr>
          <w:p w14:paraId="1582756E">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征集文件的解释权顺序</w:t>
            </w:r>
          </w:p>
        </w:tc>
        <w:tc>
          <w:tcPr>
            <w:tcW w:w="6195" w:type="dxa"/>
          </w:tcPr>
          <w:p w14:paraId="30F480E0">
            <w:pPr>
              <w:widowControl w:val="0"/>
              <w:kinsoku/>
              <w:spacing w:line="240" w:lineRule="auto"/>
              <w:jc w:val="both"/>
              <w:textAlignment w:val="auto"/>
              <w:rPr>
                <w:rFonts w:ascii="宋体" w:hAnsi="宋体" w:eastAsia="宋体" w:cs="宋体"/>
                <w:bCs/>
                <w:color w:val="auto"/>
                <w:sz w:val="24"/>
                <w:lang w:eastAsia="zh-CN"/>
              </w:rPr>
            </w:pPr>
            <w:r>
              <w:rPr>
                <w:rFonts w:ascii="宋体" w:hAnsi="宋体" w:eastAsia="宋体" w:cs="宋体"/>
                <w:bCs/>
                <w:color w:val="auto"/>
                <w:sz w:val="24"/>
                <w:lang w:eastAsia="zh-CN"/>
              </w:rPr>
              <w:t>1.构成本征集文件的各个组成文件应互为解释，互为说明； 2.征集文件约定中如有不明确或不一致的，构成合同组成内 容的，以合同文件约定内容为准；</w:t>
            </w:r>
          </w:p>
          <w:p w14:paraId="6B00C8B8">
            <w:pPr>
              <w:widowControl w:val="0"/>
              <w:kinsoku/>
              <w:spacing w:line="240" w:lineRule="auto"/>
              <w:jc w:val="both"/>
              <w:textAlignment w:val="auto"/>
              <w:rPr>
                <w:rFonts w:ascii="宋体" w:hAnsi="宋体" w:eastAsia="宋体" w:cs="宋体"/>
                <w:bCs/>
                <w:color w:val="auto"/>
                <w:sz w:val="24"/>
                <w:lang w:eastAsia="zh-CN"/>
              </w:rPr>
            </w:pPr>
            <w:r>
              <w:rPr>
                <w:rFonts w:ascii="宋体" w:hAnsi="宋体" w:eastAsia="宋体" w:cs="宋体"/>
                <w:bCs/>
                <w:color w:val="auto"/>
                <w:sz w:val="24"/>
                <w:lang w:eastAsia="zh-CN"/>
              </w:rPr>
              <w:t>3.除征集文件中有特别规定外，仅适用于政府采购阶段的规 定，同一组成文件中就同一事项的规定或约定不一致的，按 评审办法、采购公告、供应商须知、响应文件格式的优先顺 序解释；</w:t>
            </w:r>
          </w:p>
          <w:p w14:paraId="317FB9DC">
            <w:pPr>
              <w:widowControl w:val="0"/>
              <w:kinsoku/>
              <w:spacing w:line="240" w:lineRule="auto"/>
              <w:jc w:val="both"/>
              <w:textAlignment w:val="auto"/>
              <w:rPr>
                <w:rFonts w:ascii="宋体" w:hAnsi="宋体" w:eastAsia="宋体" w:cs="宋体"/>
                <w:bCs/>
                <w:color w:val="auto"/>
                <w:sz w:val="24"/>
                <w:lang w:eastAsia="zh-CN"/>
              </w:rPr>
            </w:pPr>
            <w:r>
              <w:rPr>
                <w:rFonts w:ascii="宋体" w:hAnsi="宋体" w:eastAsia="宋体" w:cs="宋体"/>
                <w:bCs/>
                <w:color w:val="auto"/>
                <w:sz w:val="24"/>
                <w:lang w:eastAsia="zh-CN"/>
              </w:rPr>
              <w:t>4.按上述规定仍不能形成结论的，由采购人或其委托的采购 代理机构负责解释。</w:t>
            </w:r>
          </w:p>
        </w:tc>
      </w:tr>
      <w:tr w14:paraId="4C0AB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86" w:type="dxa"/>
            <w:vAlign w:val="center"/>
          </w:tcPr>
          <w:p w14:paraId="3D604903">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40</w:t>
            </w:r>
          </w:p>
        </w:tc>
        <w:tc>
          <w:tcPr>
            <w:tcW w:w="2229" w:type="dxa"/>
            <w:vAlign w:val="center"/>
          </w:tcPr>
          <w:p w14:paraId="452CD119">
            <w:pPr>
              <w:pStyle w:val="20"/>
              <w:spacing w:before="244" w:line="240" w:lineRule="auto"/>
              <w:jc w:val="center"/>
              <w:rPr>
                <w:rFonts w:hint="eastAsia" w:ascii="宋体" w:hAnsi="宋体" w:eastAsia="宋体" w:cs="宋体"/>
                <w:bCs/>
                <w:snapToGrid w:val="0"/>
                <w:color w:val="auto"/>
                <w:sz w:val="24"/>
                <w:szCs w:val="21"/>
                <w:lang w:val="en-US" w:eastAsia="zh-CN" w:bidi="ar-SA"/>
              </w:rPr>
            </w:pPr>
            <w:r>
              <w:rPr>
                <w:rFonts w:hint="eastAsia" w:ascii="宋体" w:hAnsi="宋体" w:eastAsia="宋体" w:cs="宋体"/>
                <w:bCs/>
                <w:snapToGrid w:val="0"/>
                <w:color w:val="auto"/>
                <w:sz w:val="24"/>
                <w:szCs w:val="21"/>
                <w:lang w:val="en-US" w:eastAsia="zh-CN" w:bidi="ar-SA"/>
              </w:rPr>
              <w:t>其他</w:t>
            </w:r>
          </w:p>
        </w:tc>
        <w:tc>
          <w:tcPr>
            <w:tcW w:w="6195" w:type="dxa"/>
            <w:vAlign w:val="center"/>
          </w:tcPr>
          <w:p w14:paraId="3B1F7F44">
            <w:pPr>
              <w:keepNext w:val="0"/>
              <w:keepLines w:val="0"/>
              <w:pageBreakBefore w:val="0"/>
              <w:widowControl/>
              <w:kinsoku/>
              <w:wordWrap/>
              <w:overflowPunct/>
              <w:topLinePunct/>
              <w:autoSpaceDE w:val="0"/>
              <w:autoSpaceDN w:val="0"/>
              <w:bidi w:val="0"/>
              <w:adjustRightInd w:val="0"/>
              <w:snapToGrid w:val="0"/>
              <w:spacing w:line="240" w:lineRule="auto"/>
              <w:textAlignment w:val="baseline"/>
              <w:rPr>
                <w:rFonts w:hint="default" w:ascii="宋体" w:hAnsi="宋体" w:eastAsia="宋体" w:cs="宋体"/>
                <w:bCs/>
                <w:snapToGrid w:val="0"/>
                <w:color w:val="auto"/>
                <w:sz w:val="24"/>
                <w:szCs w:val="21"/>
                <w:lang w:val="en-US" w:eastAsia="zh-CN" w:bidi="ar-SA"/>
              </w:rPr>
            </w:pPr>
            <w:r>
              <w:rPr>
                <w:rFonts w:hint="eastAsia" w:ascii="宋体" w:hAnsi="宋体" w:eastAsia="宋体" w:cs="宋体"/>
                <w:bCs/>
                <w:snapToGrid w:val="0"/>
                <w:color w:val="auto"/>
                <w:sz w:val="24"/>
                <w:szCs w:val="21"/>
                <w:lang w:val="en-US" w:eastAsia="zh-CN" w:bidi="ar-SA"/>
              </w:rPr>
              <w:t xml:space="preserve"> 本次征集仅限</w:t>
            </w:r>
            <w:r>
              <w:rPr>
                <w:rFonts w:hint="eastAsia" w:ascii="宋体" w:hAnsi="宋体" w:eastAsia="宋体" w:cs="宋体"/>
                <w:b w:val="0"/>
                <w:bCs w:val="0"/>
                <w:color w:val="auto"/>
                <w:sz w:val="24"/>
                <w:szCs w:val="24"/>
                <w:lang w:val="en-US" w:eastAsia="zh-CN"/>
              </w:rPr>
              <w:t>安徽工业职业技术学院天井湖校区服务</w:t>
            </w:r>
          </w:p>
        </w:tc>
      </w:tr>
      <w:tr w14:paraId="7C78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786" w:type="dxa"/>
            <w:vAlign w:val="center"/>
          </w:tcPr>
          <w:p w14:paraId="480B989F">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41</w:t>
            </w:r>
          </w:p>
        </w:tc>
        <w:tc>
          <w:tcPr>
            <w:tcW w:w="2229" w:type="dxa"/>
            <w:vAlign w:val="center"/>
          </w:tcPr>
          <w:p w14:paraId="1B5CD421">
            <w:pPr>
              <w:pStyle w:val="20"/>
              <w:spacing w:before="244" w:line="178" w:lineRule="auto"/>
              <w:jc w:val="center"/>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重要提示</w:t>
            </w:r>
          </w:p>
        </w:tc>
        <w:tc>
          <w:tcPr>
            <w:tcW w:w="6195" w:type="dxa"/>
          </w:tcPr>
          <w:p w14:paraId="5D07A4C6">
            <w:pPr>
              <w:spacing w:line="240" w:lineRule="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参与政府采购，应当诚信守法、公平竞争。如有提供虚假材料（包括但不限于虚假技术参数响应、虚假业绩、虚假证书、虚假检测报告等）、串通响应、隐瞒失信信息等谋取成交的行为，一经发现，将报监管部门严肃查处。</w:t>
            </w:r>
          </w:p>
        </w:tc>
      </w:tr>
    </w:tbl>
    <w:p w14:paraId="3FD09D7C">
      <w:pPr>
        <w:spacing w:before="117" w:line="219" w:lineRule="auto"/>
        <w:outlineLvl w:val="0"/>
        <w:rPr>
          <w:rFonts w:hint="eastAsia" w:ascii="宋体" w:hAnsi="宋体" w:eastAsia="宋体" w:cs="宋体"/>
          <w:b/>
          <w:bCs/>
          <w:color w:val="auto"/>
          <w:spacing w:val="-3"/>
          <w:sz w:val="36"/>
          <w:szCs w:val="36"/>
          <w:lang w:eastAsia="zh-CN"/>
        </w:rPr>
      </w:pPr>
      <w:bookmarkStart w:id="16" w:name="bookmark3"/>
      <w:bookmarkEnd w:id="16"/>
      <w:bookmarkStart w:id="17" w:name="bookmark24"/>
      <w:bookmarkEnd w:id="17"/>
    </w:p>
    <w:p w14:paraId="70F9F294">
      <w:pPr>
        <w:spacing w:before="117" w:line="219" w:lineRule="auto"/>
        <w:ind w:left="2690"/>
        <w:outlineLvl w:val="0"/>
        <w:rPr>
          <w:rFonts w:hint="eastAsia" w:ascii="宋体" w:hAnsi="宋体" w:eastAsia="宋体" w:cs="宋体"/>
          <w:b/>
          <w:bCs/>
          <w:color w:val="auto"/>
          <w:spacing w:val="-3"/>
          <w:sz w:val="36"/>
          <w:szCs w:val="36"/>
          <w:lang w:eastAsia="zh-CN"/>
        </w:rPr>
      </w:pPr>
    </w:p>
    <w:p w14:paraId="3C95E478">
      <w:pPr>
        <w:spacing w:before="117" w:line="219" w:lineRule="auto"/>
        <w:ind w:left="2690"/>
        <w:outlineLvl w:val="0"/>
        <w:rPr>
          <w:rFonts w:ascii="宋体" w:hAnsi="宋体" w:eastAsia="宋体" w:cs="宋体"/>
          <w:color w:val="auto"/>
          <w:lang w:eastAsia="zh-CN"/>
        </w:rPr>
      </w:pPr>
      <w:r>
        <w:rPr>
          <w:rFonts w:hint="eastAsia" w:ascii="宋体" w:hAnsi="宋体" w:eastAsia="宋体" w:cs="宋体"/>
          <w:b/>
          <w:bCs/>
          <w:color w:val="auto"/>
          <w:spacing w:val="-3"/>
          <w:sz w:val="36"/>
          <w:szCs w:val="36"/>
          <w:lang w:eastAsia="zh-CN"/>
        </w:rPr>
        <w:t>第四章</w:t>
      </w:r>
      <w:r>
        <w:rPr>
          <w:rFonts w:hint="eastAsia" w:ascii="宋体" w:hAnsi="宋体" w:eastAsia="宋体" w:cs="宋体"/>
          <w:b/>
          <w:bCs/>
          <w:color w:val="auto"/>
          <w:spacing w:val="-3"/>
          <w:sz w:val="36"/>
          <w:szCs w:val="36"/>
          <w:lang w:val="en-US" w:eastAsia="zh-CN"/>
        </w:rPr>
        <w:t xml:space="preserve">  </w:t>
      </w:r>
      <w:r>
        <w:rPr>
          <w:rFonts w:hint="eastAsia" w:ascii="宋体" w:hAnsi="宋体" w:eastAsia="宋体" w:cs="宋体"/>
          <w:b/>
          <w:bCs/>
          <w:color w:val="auto"/>
          <w:spacing w:val="-3"/>
          <w:sz w:val="36"/>
          <w:szCs w:val="36"/>
          <w:lang w:eastAsia="zh-CN"/>
        </w:rPr>
        <w:t>供应商须知</w:t>
      </w:r>
    </w:p>
    <w:p w14:paraId="004FB234">
      <w:pPr>
        <w:widowControl w:val="0"/>
        <w:spacing w:line="360" w:lineRule="auto"/>
        <w:jc w:val="both"/>
        <w:textAlignment w:val="auto"/>
        <w:rPr>
          <w:rFonts w:ascii="宋体" w:hAnsi="宋体" w:eastAsia="宋体" w:cs="宋体"/>
          <w:color w:val="auto"/>
          <w:kern w:val="2"/>
          <w:sz w:val="24"/>
          <w:szCs w:val="24"/>
          <w:lang w:eastAsia="zh-CN"/>
        </w:rPr>
      </w:pPr>
      <w:bookmarkStart w:id="18" w:name="bookmark4"/>
      <w:bookmarkEnd w:id="18"/>
      <w:r>
        <w:rPr>
          <w:rFonts w:hint="eastAsia" w:ascii="宋体" w:hAnsi="宋体" w:eastAsia="宋体" w:cs="宋体"/>
          <w:color w:val="auto"/>
          <w:kern w:val="2"/>
          <w:sz w:val="24"/>
          <w:szCs w:val="24"/>
          <w:lang w:eastAsia="zh-CN"/>
        </w:rPr>
        <w:t>一、总则</w:t>
      </w:r>
    </w:p>
    <w:p w14:paraId="4AE77BF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1、采购方式</w:t>
      </w:r>
    </w:p>
    <w:p w14:paraId="37A7E56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1.1 本次项目采用封闭式框架协议采购方式，本征集文件仅适用于本次框架协议所述的项目采购。</w:t>
      </w:r>
    </w:p>
    <w:p w14:paraId="53B53907">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2、合格的供应商</w:t>
      </w:r>
    </w:p>
    <w:p w14:paraId="657133E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2.1 满足征集公告中供应商资格要求的规定。</w:t>
      </w:r>
    </w:p>
    <w:p w14:paraId="4E3AF41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2.2 满足本征集文件实质性条款的规定。</w:t>
      </w:r>
    </w:p>
    <w:p w14:paraId="5456786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2.3 供应商之间如果存在下列情形之一的，不得同时参加同一标段（包别）或者不分标段（包别）的同一项目投标，否则，相关供应商均按无效标进行处理：</w:t>
      </w:r>
    </w:p>
    <w:p w14:paraId="23E31D7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（1）单位负责人为同一人或者存在直接控股、管理关系的不同供应商，不得参加同一标段的投标或者未划分包的同一征集项目的投标。</w:t>
      </w:r>
    </w:p>
    <w:p w14:paraId="49415D5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1)本条所指单位负责人为同一人指单位法定代表人或者法律、行政法规规定代表单位行使职权的主要负责人。</w:t>
      </w:r>
    </w:p>
    <w:p w14:paraId="5309B9F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2)本条所指控股关系指单位或股东的控股关系。控股股东指:</w:t>
      </w:r>
    </w:p>
    <w:p w14:paraId="0E66180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a.出资额占有限责任公司资本总额百分之五十以上或者其持有的股份占股份有限公司股本总额百分之五十以上的股东；</w:t>
      </w:r>
    </w:p>
    <w:p w14:paraId="0D960A3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b.出资额或者持有股份的比例不足百分之五十，但其出资额或者持有的股份所享有的表决权已足以对股东会、股东大会的决议产生重大影响的股东。</w:t>
      </w:r>
    </w:p>
    <w:p w14:paraId="4FB4288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3)本条所指管理关系指不具有出资持股关系的其他单位之间存在的管理与被管理关系。</w:t>
      </w:r>
    </w:p>
    <w:p w14:paraId="1249F79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注：本条所指的控股、管理关系仅限于直接控股、直接管理关系，不包括间接控股或管理关系。</w:t>
      </w:r>
    </w:p>
    <w:p w14:paraId="38FFCB2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（2）为本采购项目提供过整体设计、规范编制或者项目管理、监理、检测等服务的供应商及其附属机构，不得再参加除整体设计、规范编制和项目管理、监理、检测等服务之外的采购活动。</w:t>
      </w:r>
    </w:p>
    <w:p w14:paraId="2744A22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（3）符合法律、行政法规规定的其他要求。</w:t>
      </w:r>
    </w:p>
    <w:p w14:paraId="5CC1368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3、适用法律</w:t>
      </w:r>
    </w:p>
    <w:p w14:paraId="56EB9B6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3.1 根据《中华人民共和国政府采购法》和《政府采购框架协议采购方式管理暂行办法》及相关法律法规。</w:t>
      </w:r>
    </w:p>
    <w:p w14:paraId="38D86EC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3.2 本次封闭式框架协议采购活动（以下简称采购活动）及由此产生的框架协议文本和采购合同文本受中华人民共和国有关的法律法规制约和保护。</w:t>
      </w:r>
    </w:p>
    <w:p w14:paraId="276842B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4、参加采购活动的费用</w:t>
      </w:r>
    </w:p>
    <w:p w14:paraId="71B9731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4.1 供应商应自行承担所有与参加采购活动有关的一切费用，无论采购活动过程中的做法和结果如何，采购单位及其委托的采购代理机构（以下简称征集人）在任何情况下均无义务和责任承担这些费用。</w:t>
      </w:r>
    </w:p>
    <w:p w14:paraId="4E89B23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4.2 本次采购活动征集人不收取标书工本费。</w:t>
      </w:r>
    </w:p>
    <w:p w14:paraId="2F2398A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5、征集文件的约束力</w:t>
      </w:r>
    </w:p>
    <w:p w14:paraId="14D9570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5.1 供应商一旦参加本项目采购活动，即被认为接受了本征集文件的规定和约束。</w:t>
      </w:r>
    </w:p>
    <w:p w14:paraId="0113924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二、征集文件</w:t>
      </w:r>
    </w:p>
    <w:p w14:paraId="0257248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6、征集文件构成</w:t>
      </w:r>
    </w:p>
    <w:p w14:paraId="3ED2382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 征集文件由以下部分组成：</w:t>
      </w:r>
    </w:p>
    <w:p w14:paraId="3584E8B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6.1.1 参加征集活动的邀请</w:t>
      </w:r>
    </w:p>
    <w:p w14:paraId="34840E0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6.1.2 供应商须知前附表</w:t>
      </w:r>
    </w:p>
    <w:p w14:paraId="5B2ADB9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6.1.3 供应商须知</w:t>
      </w:r>
    </w:p>
    <w:p w14:paraId="19DB030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6.1.4 评审方法和标准</w:t>
      </w:r>
    </w:p>
    <w:p w14:paraId="6D3E771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6.1.5 采购需求</w:t>
      </w:r>
    </w:p>
    <w:p w14:paraId="76DCE5D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6.1.6 框架协议和采购合同文本</w:t>
      </w:r>
    </w:p>
    <w:p w14:paraId="287F2C1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6.1.7 响应文件格式</w:t>
      </w:r>
    </w:p>
    <w:p w14:paraId="0FD0EAA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6.1.8 政府采购供应商质疑函范本</w:t>
      </w:r>
    </w:p>
    <w:p w14:paraId="357502A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6.2 供应商请仔细检查征集文件是否齐全，如有缺漏请立即与征集人联系解决。</w:t>
      </w:r>
    </w:p>
    <w:p w14:paraId="66B6438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6.3 供应商应认真阅读征集文件中所有的事项、格式、条款和规范等要求，按征集文件的要求和规定编制响应文件，并保证所提供的全部资料的真实性，以使其响应文件对征集文件作出实质性响应，否则其风险由供应商自行承担。</w:t>
      </w:r>
    </w:p>
    <w:p w14:paraId="5FA6E40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7、征集文件的澄清与修改</w:t>
      </w:r>
    </w:p>
    <w:p w14:paraId="48637AC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7.1 任何要求对征集文件进行澄清的供应商，应在法律规定的时间前按征集公告中的联系方式，以书面形式通知征集人。</w:t>
      </w:r>
    </w:p>
    <w:p w14:paraId="6865F77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7.2 在响应文件提交截止时间前，征集人可以对已发出的征集文件进行必要的澄清或者修改。</w:t>
      </w:r>
    </w:p>
    <w:p w14:paraId="12B4344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7.3 澄清或者修改的内容可能影响响应文件编制的，将在网站以更正公告的形式通知所有供应商，更正文件将作为征集文件的组成部分，并对所有供应商具有约束力。</w:t>
      </w:r>
    </w:p>
    <w:p w14:paraId="7508A5E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7.4 征集人有权按照法定的要求推迟响应文件提交截止日期和开启日期，并以更正公告的形式将变更时间通知所有供应商。</w:t>
      </w:r>
    </w:p>
    <w:p w14:paraId="0711CBE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7.5 供应商无论是否提出过澄清的要求，均应上网查看是否有关本项目的澄清说明，征集人不承担因供应商未及时查看而导致的后果。</w:t>
      </w:r>
    </w:p>
    <w:p w14:paraId="600154D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8、征集文件的澄清与修改</w:t>
      </w:r>
    </w:p>
    <w:p w14:paraId="7107176F">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bookmarkStart w:id="19" w:name="bookmark6"/>
      <w:bookmarkEnd w:id="19"/>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.1 供应商如对征集文件内容有疑问，必须在供应商须知前附表规定的询问截止时间前以</w:t>
      </w:r>
      <w:r>
        <w:rPr>
          <w:rFonts w:hint="eastAsia" w:ascii="宋体" w:hAnsi="宋体" w:eastAsia="宋体" w:cs="宋体"/>
          <w:color w:val="auto"/>
          <w:kern w:val="2"/>
          <w:sz w:val="24"/>
          <w:szCs w:val="24"/>
          <w:lang w:val="en-US" w:eastAsia="zh-CN"/>
        </w:rPr>
        <w:t>书面形式</w:t>
      </w:r>
      <w:r>
        <w:rPr>
          <w:rFonts w:hint="eastAsia" w:ascii="宋体" w:hAnsi="宋体" w:eastAsia="宋体" w:cs="宋体"/>
          <w:color w:val="auto"/>
          <w:kern w:val="2"/>
          <w:sz w:val="24"/>
          <w:szCs w:val="24"/>
          <w:lang w:eastAsia="zh-CN"/>
        </w:rPr>
        <w:t>提交给采购代理机构。</w:t>
      </w:r>
    </w:p>
    <w:p w14:paraId="30805120">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.2 征集人可主动地或在解答供应商提出的问题时对征集文件进行澄清与修改。采购代理机构将</w:t>
      </w:r>
      <w:r>
        <w:rPr>
          <w:rFonts w:hint="eastAsia" w:ascii="宋体" w:hAnsi="宋体" w:eastAsia="宋体" w:cs="宋体"/>
          <w:color w:val="auto"/>
          <w:kern w:val="2"/>
          <w:sz w:val="24"/>
          <w:szCs w:val="24"/>
          <w:lang w:val="en-US" w:eastAsia="zh-CN"/>
        </w:rPr>
        <w:t>以书面澄清的</w:t>
      </w:r>
      <w:r>
        <w:rPr>
          <w:rFonts w:hint="eastAsia" w:ascii="宋体" w:hAnsi="宋体" w:eastAsia="宋体" w:cs="宋体"/>
          <w:color w:val="auto"/>
          <w:kern w:val="2"/>
          <w:sz w:val="24"/>
          <w:szCs w:val="24"/>
          <w:lang w:eastAsia="zh-CN"/>
        </w:rPr>
        <w:t>方式澄清或修改征集文件，更正的内容作为征集文件的组成部分，对供应商起约束作用。</w:t>
      </w:r>
    </w:p>
    <w:p w14:paraId="5C0FD809">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.3 任何人或任何组织向供应商提供的任何书面或口头资料，未经采购代理 机构在网上发布或书面通知，均作无效处理，不得作为征集文件的组成部分。采购代理机构对供应商由此而做出的推论、理解和结论概不负责。</w:t>
      </w:r>
    </w:p>
    <w:p w14:paraId="68261022">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.4 对于没有提出疑问又参与了本项目响应的供应商将被视为完全认同本征集文件(含更正公告的内容) 。</w:t>
      </w:r>
    </w:p>
    <w:p w14:paraId="65FAD0E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三、响应文件的编制</w:t>
      </w:r>
    </w:p>
    <w:p w14:paraId="1483D42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9、响应文件的语言及度量衡单位</w:t>
      </w:r>
    </w:p>
    <w:p w14:paraId="1B5168F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9.1 供应商提交的响应文件以及供应商与征集人就采购活动的所有来往通知、函件和文件均应使用简体中文。</w:t>
      </w:r>
    </w:p>
    <w:p w14:paraId="3FF261B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9.2 除征集文件中另有规定外，响应文件所使用的度量衡单位，均须采用国家法定计量单位。</w:t>
      </w:r>
    </w:p>
    <w:p w14:paraId="1C61FF48">
      <w:pPr>
        <w:widowControl w:val="0"/>
        <w:kinsoku/>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10</w:t>
      </w:r>
      <w:r>
        <w:rPr>
          <w:rFonts w:hint="eastAsia" w:ascii="宋体" w:hAnsi="宋体" w:eastAsia="宋体" w:cs="宋体"/>
          <w:color w:val="auto"/>
          <w:kern w:val="2"/>
          <w:sz w:val="24"/>
          <w:szCs w:val="24"/>
          <w:lang w:eastAsia="zh-CN"/>
        </w:rPr>
        <w:t>、响应文件构成</w:t>
      </w:r>
    </w:p>
    <w:p w14:paraId="60E9363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.1 供应商应完整地按征集文件提供的响应文件格式及要求编写响应文件，具体内容详见本项目征集文件《响应文件格式》的相关内容。</w:t>
      </w:r>
    </w:p>
    <w:p w14:paraId="419D883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.2 上述文件应按照征集文件规定的格式填写、签署和盖章。</w:t>
      </w:r>
    </w:p>
    <w:p w14:paraId="7370C6D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、证明响应标的的合格性和符合征集文件规定的响应文件</w:t>
      </w:r>
    </w:p>
    <w:p w14:paraId="04973D4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.1 供应商应提交征集文件要求的证明文件，证明其响应内容符合征集文件规定。该证明文件是响应文件的一部分。</w:t>
      </w:r>
    </w:p>
    <w:p w14:paraId="4FF626E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.2 供应商资质证书（或资格证明）处于年检、换证、升级、变更等期间，除非法律法规或发证机构有书面材料明确表明供应商资质（或资格)有效，否则一律不予认可。</w:t>
      </w:r>
    </w:p>
    <w:p w14:paraId="2F04C7F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、技术要求响应和商务要求响应</w:t>
      </w:r>
    </w:p>
    <w:p w14:paraId="7A5F057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.1 供应商需对征集文件中的技术要求与商务要求逐项作出响应或偏离，并说明原因。供应商响应的技术、商务等条件不得低于采购需求。</w:t>
      </w:r>
    </w:p>
    <w:p w14:paraId="667E873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.2 供应商可在响应文件中提供认为需要的其他技术文件或说明。</w:t>
      </w:r>
    </w:p>
    <w:p w14:paraId="1679A07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.3 供应商需根据征集文件要求提供有关售后服务的管理制度，售后服务机构的分布情况，售后服务人员的数量、素质、技术水平及售后服务的反应能力等。</w:t>
      </w:r>
    </w:p>
    <w:p w14:paraId="14DB8636">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、响应报价</w:t>
      </w:r>
    </w:p>
    <w:p w14:paraId="0ED928A6">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bookmarkStart w:id="20" w:name="bookmark7"/>
      <w:bookmarkEnd w:id="20"/>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.1响应文件的响应报价表上应清楚地标明供应商拟提供</w:t>
      </w:r>
      <w:r>
        <w:rPr>
          <w:rFonts w:hint="eastAsia" w:ascii="宋体" w:hAnsi="宋体" w:eastAsia="宋体" w:cs="宋体"/>
          <w:color w:val="auto"/>
          <w:kern w:val="2"/>
          <w:sz w:val="24"/>
          <w:szCs w:val="24"/>
          <w:lang w:val="en-US" w:eastAsia="zh-CN"/>
        </w:rPr>
        <w:t>工程</w:t>
      </w:r>
      <w:r>
        <w:rPr>
          <w:rFonts w:hint="eastAsia" w:ascii="宋体" w:hAnsi="宋体" w:eastAsia="宋体" w:cs="宋体"/>
          <w:color w:val="auto"/>
          <w:kern w:val="2"/>
          <w:sz w:val="24"/>
          <w:szCs w:val="24"/>
          <w:lang w:eastAsia="zh-CN"/>
        </w:rPr>
        <w:t>的名称和报价。单个项目只允许有一个方案、一个报价，多方案、多报价的响应文件将不被接受。征集文件另有规定的除外。</w:t>
      </w:r>
    </w:p>
    <w:p w14:paraId="1830BF2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.2报价应当低于同类服务的市场平均价格。除非征集文件另有规定，响应报价均不得高于征集文件（公告）列明的控制价、项目预算。</w:t>
      </w:r>
    </w:p>
    <w:p w14:paraId="1FEEBDDC">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.3评审小组认为供应商的报价明显低于其他通过符合性审查供应商的报价，有可能影响产品质量或者不能诚信履约的，应当要求其在评标现场合理的时间内以</w:t>
      </w:r>
      <w:r>
        <w:rPr>
          <w:rFonts w:hint="eastAsia" w:ascii="宋体" w:hAnsi="宋体" w:eastAsia="宋体" w:cs="宋体"/>
          <w:color w:val="auto"/>
          <w:kern w:val="2"/>
          <w:sz w:val="24"/>
          <w:szCs w:val="24"/>
          <w:lang w:val="en-US" w:eastAsia="zh-CN"/>
        </w:rPr>
        <w:t>书面</w:t>
      </w:r>
      <w:r>
        <w:rPr>
          <w:rFonts w:hint="eastAsia" w:ascii="宋体" w:hAnsi="宋体" w:eastAsia="宋体" w:cs="宋体"/>
          <w:color w:val="auto"/>
          <w:kern w:val="2"/>
          <w:sz w:val="24"/>
          <w:szCs w:val="24"/>
          <w:lang w:eastAsia="zh-CN"/>
        </w:rPr>
        <w:t>方式提供说明，必要时提交相关证明材料；供应商不能证明其报价合理性的，评审小组应当将其响应文件认定为响应无效。</w:t>
      </w:r>
    </w:p>
    <w:p w14:paraId="0062A5C8">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.4响应报价需满足征集文件要求。</w:t>
      </w:r>
    </w:p>
    <w:p w14:paraId="2FF72F36">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.5征集响应报价：征集响应须以固定价报价。</w:t>
      </w:r>
    </w:p>
    <w:p w14:paraId="1A7666B9">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、响应文件有效期</w:t>
      </w:r>
    </w:p>
    <w:p w14:paraId="63ADCC06">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.1 响应文件有效期是指为保证征集人有足够的时间在开标后完成评审、定标、合同签订等工作而要求供应商提交的响应文件在一定时间内保持有效的期限，该期限由征集人在征集文件中载明，从提交响应文件的截止之日起算。具体见供应商须知前附表。响应文件有效期比规定短的将被视为未实质性响应征集文件而予以拒绝。</w:t>
      </w:r>
    </w:p>
    <w:p w14:paraId="13F5656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四、响应文件的递交</w:t>
      </w:r>
    </w:p>
    <w:p w14:paraId="714FFF4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、征集响应文件的递交</w:t>
      </w:r>
    </w:p>
    <w:p w14:paraId="703D729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.1 供应商应在响应文件提交截止时间前</w:t>
      </w:r>
      <w:r>
        <w:rPr>
          <w:rFonts w:hint="eastAsia" w:ascii="宋体" w:hAnsi="宋体" w:eastAsia="宋体" w:cs="宋体"/>
          <w:color w:val="auto"/>
          <w:kern w:val="2"/>
          <w:sz w:val="24"/>
          <w:szCs w:val="24"/>
          <w:lang w:val="en-US" w:eastAsia="zh-CN"/>
        </w:rPr>
        <w:t>递交</w:t>
      </w:r>
      <w:r>
        <w:rPr>
          <w:rFonts w:hint="eastAsia" w:ascii="宋体" w:hAnsi="宋体" w:eastAsia="宋体" w:cs="宋体"/>
          <w:color w:val="auto"/>
          <w:kern w:val="2"/>
          <w:sz w:val="24"/>
          <w:szCs w:val="24"/>
          <w:lang w:eastAsia="zh-CN"/>
        </w:rPr>
        <w:t>响应文件。</w:t>
      </w:r>
    </w:p>
    <w:p w14:paraId="109AF05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、响应文件提交截止时间</w:t>
      </w:r>
    </w:p>
    <w:p w14:paraId="77184CA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 供应商</w:t>
      </w:r>
      <w:r>
        <w:rPr>
          <w:rFonts w:hint="eastAsia" w:ascii="宋体" w:hAnsi="宋体" w:eastAsia="宋体" w:cs="宋体"/>
          <w:color w:val="auto"/>
          <w:kern w:val="2"/>
          <w:sz w:val="24"/>
          <w:szCs w:val="24"/>
          <w:lang w:val="en-US" w:eastAsia="zh-CN"/>
        </w:rPr>
        <w:t>递交</w:t>
      </w:r>
      <w:r>
        <w:rPr>
          <w:rFonts w:hint="eastAsia" w:ascii="宋体" w:hAnsi="宋体" w:eastAsia="宋体" w:cs="宋体"/>
          <w:color w:val="auto"/>
          <w:kern w:val="2"/>
          <w:sz w:val="24"/>
          <w:szCs w:val="24"/>
          <w:lang w:eastAsia="zh-CN"/>
        </w:rPr>
        <w:t>响应文件的时间不得迟于征集公告中规定的截止时间。</w:t>
      </w:r>
    </w:p>
    <w:p w14:paraId="1C8C627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.2 征集人可以按照规定，通过修改征集文件酌情延长截止日期，在此情况下，供应商的所有权利和义务以及供应商受制的截止日期均应以延长后新的截止日期为准。</w:t>
      </w:r>
    </w:p>
    <w:p w14:paraId="1BDA5A1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17</w:t>
      </w:r>
      <w:r>
        <w:rPr>
          <w:rFonts w:hint="eastAsia" w:ascii="宋体" w:hAnsi="宋体" w:eastAsia="宋体" w:cs="宋体"/>
          <w:color w:val="auto"/>
          <w:kern w:val="2"/>
          <w:sz w:val="24"/>
          <w:szCs w:val="24"/>
          <w:lang w:eastAsia="zh-CN"/>
        </w:rPr>
        <w:t>、响应文件的拒收</w:t>
      </w:r>
    </w:p>
    <w:p w14:paraId="6346018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17</w:t>
      </w: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供应商在征集文件规定的响应文件的截止时间之后送达的</w:t>
      </w:r>
      <w:r>
        <w:rPr>
          <w:rFonts w:hint="eastAsia" w:ascii="宋体" w:hAnsi="宋体" w:eastAsia="宋体" w:cs="宋体"/>
          <w:color w:val="auto"/>
          <w:kern w:val="2"/>
          <w:sz w:val="24"/>
          <w:szCs w:val="24"/>
          <w:lang w:val="en-US" w:eastAsia="zh-CN"/>
        </w:rPr>
        <w:t>征集</w:t>
      </w:r>
      <w:r>
        <w:rPr>
          <w:rFonts w:hint="eastAsia" w:ascii="宋体" w:hAnsi="宋体" w:eastAsia="宋体" w:cs="宋体"/>
          <w:color w:val="auto"/>
          <w:kern w:val="2"/>
          <w:sz w:val="24"/>
          <w:szCs w:val="24"/>
          <w:lang w:eastAsia="zh-CN"/>
        </w:rPr>
        <w:t>响应文件，为无效响应文件，将拒绝接收。</w:t>
      </w:r>
    </w:p>
    <w:p w14:paraId="6915EA8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、响应文件的撤回和修改</w:t>
      </w:r>
    </w:p>
    <w:p w14:paraId="1CCCF27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1" w:name="bookmark8"/>
      <w:bookmarkEnd w:id="21"/>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.1 响应文件的撤回</w:t>
      </w:r>
    </w:p>
    <w:p w14:paraId="1B2619C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.1.1响应文件的撤回供应商可在响应文件提交截止时间前，撤回其响应文件。</w:t>
      </w:r>
    </w:p>
    <w:p w14:paraId="3C62AFD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.1.2供应商撤回响应文件，则认为其不再参与本项采购活动。</w:t>
      </w:r>
    </w:p>
    <w:p w14:paraId="343554D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18</w:t>
      </w:r>
      <w:r>
        <w:rPr>
          <w:rFonts w:hint="eastAsia" w:ascii="宋体" w:hAnsi="宋体" w:eastAsia="宋体" w:cs="宋体"/>
          <w:color w:val="auto"/>
          <w:kern w:val="2"/>
          <w:sz w:val="24"/>
          <w:szCs w:val="24"/>
          <w:lang w:eastAsia="zh-CN"/>
        </w:rPr>
        <w:t>.2 响应文件的修改</w:t>
      </w:r>
    </w:p>
    <w:p w14:paraId="2A10B5C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.2.1供应商可在响应文件提交截止时间前，对其响应文件进行修改。</w:t>
      </w:r>
    </w:p>
    <w:p w14:paraId="01815DA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.3在响应文件提交截止时间之后，供应商不得对其响应文件作任何修改。</w:t>
      </w:r>
    </w:p>
    <w:p w14:paraId="1FEDB60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8</w:t>
      </w:r>
      <w:r>
        <w:rPr>
          <w:rFonts w:hint="eastAsia" w:ascii="宋体" w:hAnsi="宋体" w:eastAsia="宋体" w:cs="宋体"/>
          <w:color w:val="auto"/>
          <w:kern w:val="2"/>
          <w:sz w:val="24"/>
          <w:szCs w:val="24"/>
          <w:lang w:eastAsia="zh-CN"/>
        </w:rPr>
        <w:t>.4在响应文件提交截止时间至征集文件中规定的响应文件有效期满之间的这段时间内，供应商不得撤回其响应文件。</w:t>
      </w:r>
    </w:p>
    <w:p w14:paraId="55CF4F9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五、响应文件的开启与评审</w:t>
      </w:r>
    </w:p>
    <w:p w14:paraId="67392D28">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19</w:t>
      </w:r>
      <w:r>
        <w:rPr>
          <w:rFonts w:hint="eastAsia" w:ascii="宋体" w:hAnsi="宋体" w:eastAsia="宋体" w:cs="宋体"/>
          <w:color w:val="auto"/>
          <w:kern w:val="2"/>
          <w:sz w:val="24"/>
          <w:szCs w:val="24"/>
          <w:lang w:eastAsia="zh-CN"/>
        </w:rPr>
        <w:t xml:space="preserve">、响应文件的开启 </w:t>
      </w:r>
    </w:p>
    <w:p w14:paraId="74BE95E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19</w:t>
      </w:r>
      <w:r>
        <w:rPr>
          <w:rFonts w:hint="eastAsia" w:ascii="宋体" w:hAnsi="宋体" w:eastAsia="宋体" w:cs="宋体"/>
          <w:color w:val="auto"/>
          <w:kern w:val="2"/>
          <w:sz w:val="24"/>
          <w:szCs w:val="24"/>
          <w:lang w:eastAsia="zh-CN"/>
        </w:rPr>
        <w:t>.1征集人将在征集公告中规定的时间和地点组织开启响应文件。</w:t>
      </w:r>
    </w:p>
    <w:p w14:paraId="335D3A6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19</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2现场</w:t>
      </w:r>
      <w:r>
        <w:rPr>
          <w:rFonts w:hint="eastAsia" w:ascii="宋体" w:hAnsi="宋体" w:eastAsia="宋体" w:cs="宋体"/>
          <w:color w:val="auto"/>
          <w:kern w:val="2"/>
          <w:sz w:val="24"/>
          <w:szCs w:val="24"/>
          <w:lang w:eastAsia="zh-CN"/>
        </w:rPr>
        <w:t>公布供应商名称、报价以及其它详细内容。各供应商对开启参加征集活动情况记录</w:t>
      </w:r>
      <w:r>
        <w:rPr>
          <w:rFonts w:hint="eastAsia" w:ascii="宋体" w:hAnsi="宋体" w:eastAsia="宋体" w:cs="宋体"/>
          <w:color w:val="auto"/>
          <w:kern w:val="2"/>
          <w:sz w:val="24"/>
          <w:szCs w:val="24"/>
          <w:lang w:val="en-US" w:eastAsia="zh-CN"/>
        </w:rPr>
        <w:t>签字确认</w:t>
      </w:r>
      <w:r>
        <w:rPr>
          <w:rFonts w:hint="eastAsia" w:ascii="宋体" w:hAnsi="宋体" w:eastAsia="宋体" w:cs="宋体"/>
          <w:color w:val="auto"/>
          <w:kern w:val="2"/>
          <w:sz w:val="24"/>
          <w:szCs w:val="24"/>
          <w:lang w:eastAsia="zh-CN"/>
        </w:rPr>
        <w:t>。</w:t>
      </w:r>
    </w:p>
    <w:p w14:paraId="4721E16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20</w:t>
      </w:r>
      <w:r>
        <w:rPr>
          <w:rFonts w:hint="eastAsia" w:ascii="宋体" w:hAnsi="宋体" w:eastAsia="宋体" w:cs="宋体"/>
          <w:color w:val="auto"/>
          <w:kern w:val="2"/>
          <w:sz w:val="24"/>
          <w:szCs w:val="24"/>
          <w:lang w:eastAsia="zh-CN"/>
        </w:rPr>
        <w:t>、评审小组</w:t>
      </w:r>
    </w:p>
    <w:p w14:paraId="4E79FBB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.1响应文件开启后，由评小组进行项目评审，评审采用保密方式进行。</w:t>
      </w:r>
    </w:p>
    <w:p w14:paraId="4EC373A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.2 评审小组由征集人依法组建，评审活动由评审小组负责。</w:t>
      </w:r>
    </w:p>
    <w:p w14:paraId="57B0AE2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.3 评审小组会由技术、经济等方面的专家组成，成员人数应当为</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人，其中评审专家不得少于成员总数的2/3。</w:t>
      </w:r>
    </w:p>
    <w:p w14:paraId="1D531CC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.4 评审小组独立开展评审工作，负责评审所有响应文件并确定入围供应商。</w:t>
      </w:r>
    </w:p>
    <w:p w14:paraId="4AF8B88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.评审过程的保密与公正</w:t>
      </w:r>
    </w:p>
    <w:p w14:paraId="32FC219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.1 响应文件开启后，直至向入围供应商授予合同时止，凡属于对响应文件的审查、澄清、评价和比较的有关资料以及入围供应商的推荐情况，与评审有关的其他任何情况均严格保密。评审委员会成员、征集人均不得向供应商或与评审工作无关的其他人员透露。</w:t>
      </w:r>
    </w:p>
    <w:p w14:paraId="6B23021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.2 在评审过程中，供应商不得以任何行为影响评审过程，否则其响应文件将被作为无效响应文件。</w:t>
      </w:r>
    </w:p>
    <w:p w14:paraId="63BB412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.3 入围供应商确定后，征集人不对未入围供应商就评审过程以及未能入围原因作出任何解释。未入围供应商不得向评审委员会人员或其他有关人员询问评审过程的情况和索要材料。</w:t>
      </w:r>
    </w:p>
    <w:p w14:paraId="11AD57F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2" w:name="bookmark27"/>
      <w:bookmarkEnd w:id="22"/>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．响应文件的澄清</w:t>
      </w:r>
    </w:p>
    <w:p w14:paraId="20E8D73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.1 供应商可以要求征集人位对征集文件中的有关问题进行答疑、澄清。</w:t>
      </w:r>
    </w:p>
    <w:p w14:paraId="528B46A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22</w:t>
      </w:r>
      <w:r>
        <w:rPr>
          <w:rFonts w:hint="eastAsia" w:ascii="宋体" w:hAnsi="宋体" w:eastAsia="宋体" w:cs="宋体"/>
          <w:color w:val="auto"/>
          <w:kern w:val="2"/>
          <w:sz w:val="24"/>
          <w:szCs w:val="24"/>
          <w:lang w:eastAsia="zh-CN"/>
        </w:rPr>
        <w:t>.2 供应商对征集文件如有疑问，须在法律规定的时间前按征集公告中的联系方式，通过书面形式通知征集人，征集人必须回复。在此规定时间以前收到的且需要做出澄清的问题，将在响应截止前以公告的形式发布告知所有供应商。</w:t>
      </w:r>
    </w:p>
    <w:p w14:paraId="1C94900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重大偏差和细微偏差</w:t>
      </w:r>
    </w:p>
    <w:p w14:paraId="3D84B18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22</w:t>
      </w:r>
      <w:r>
        <w:rPr>
          <w:rFonts w:hint="eastAsia" w:ascii="宋体" w:hAnsi="宋体" w:eastAsia="宋体" w:cs="宋体"/>
          <w:color w:val="auto"/>
          <w:kern w:val="2"/>
          <w:sz w:val="24"/>
          <w:szCs w:val="24"/>
          <w:lang w:eastAsia="zh-CN"/>
        </w:rPr>
        <w:t>.3.1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评审小组应当根据征集文件有关规定，审查并逐项列出响应文件的全部响应偏差。响应偏差分重大偏差和细微偏差。</w:t>
      </w:r>
    </w:p>
    <w:p w14:paraId="3EA15BC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.3.2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响应文件属于重大偏差，由评审小组评审后按无效标处理。</w:t>
      </w:r>
    </w:p>
    <w:p w14:paraId="63FAE25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.3.3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所谓重大偏离或保留是指与征集文件规定的实质性要求存在负偏离，或者在实质上与征集文件不一致，而且限制了框架协议中征集人和入围供应商的权利或入围供应商的义务，纠正这些偏离或保留将会对其 他实质性响应要求的供应商的竞争地位产生不公正的影响。重大偏离的认定需经过评审小组以少数服从多数的原则作出结论。评审小组决定响应文 件的响应性只根据响应文件本身的内容，而不寻求外部的证据。</w:t>
      </w:r>
    </w:p>
    <w:p w14:paraId="499532F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.3.4</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细微偏差的认定：细微偏差是指响应文件在实质上响应征集文件要求，但在个别地方存在漏项或者提供了不完整的技术信息和数据等情况,并且补正这些遗漏或者不完整不会对其他供应商造成不公平的结果。细微偏差不影响响应文件的有效性。</w:t>
      </w:r>
    </w:p>
    <w:p w14:paraId="4C601A3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.4</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如果响应文件实质上没有响应征集文件的要求，评审小组将予以拒绝，供应商不得通过修改或撤销不合要求的偏离或保留而使其响应文件成为实质性响应文件。</w:t>
      </w:r>
    </w:p>
    <w:p w14:paraId="7B4E2DFD">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.5</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评审小组将允许修正响应文件中不构成重大偏离的、微小的、非正规的、不一致的或不规则的地方，但这些修改不能影响任何供应商相应的名次排列。</w:t>
      </w:r>
    </w:p>
    <w:p w14:paraId="0320DF21">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.6</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供应商在响应文件开启及项目评审全过程中应保持通讯畅通，及时查看、答复相关信息，并安排专人与征集人及评审小组联系。</w:t>
      </w:r>
    </w:p>
    <w:p w14:paraId="70754D4E">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23</w:t>
      </w:r>
      <w:r>
        <w:rPr>
          <w:rFonts w:hint="eastAsia" w:ascii="宋体" w:hAnsi="宋体" w:eastAsia="宋体" w:cs="宋体"/>
          <w:color w:val="auto"/>
          <w:kern w:val="2"/>
          <w:sz w:val="24"/>
          <w:szCs w:val="24"/>
          <w:lang w:eastAsia="zh-CN"/>
        </w:rPr>
        <w:t>、响应无效</w:t>
      </w:r>
    </w:p>
    <w:p w14:paraId="740679D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在征集采购中，出现下列情形之一的，本项目响应无效：</w:t>
      </w:r>
    </w:p>
    <w:p w14:paraId="1DF468A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合格供应商不足规定家数的；</w:t>
      </w:r>
    </w:p>
    <w:p w14:paraId="5565600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出现影响采购公正的违法、违规行为的；</w:t>
      </w:r>
    </w:p>
    <w:p w14:paraId="10C38D5C">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采购需求出现重大问题，导致评审小组认为无法继续评审的；</w:t>
      </w:r>
    </w:p>
    <w:p w14:paraId="3ACA77D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.1.4</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因重大变故，采购任务取消的；</w:t>
      </w:r>
    </w:p>
    <w:p w14:paraId="593817B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.1.5</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法律法规规定的其他应该响应无效的情形。</w:t>
      </w:r>
    </w:p>
    <w:p w14:paraId="3F53E5B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六、入围</w:t>
      </w:r>
    </w:p>
    <w:p w14:paraId="738A9EB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3" w:name="bookmark10"/>
      <w:bookmarkEnd w:id="23"/>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确定入围供应商</w:t>
      </w:r>
    </w:p>
    <w:p w14:paraId="32A9003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入围供应商的选取原则和数量见征集文件评审方法和标准。</w:t>
      </w:r>
    </w:p>
    <w:p w14:paraId="6CC1140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征集人将在“</w:t>
      </w:r>
      <w:r>
        <w:rPr>
          <w:rFonts w:hint="eastAsia" w:ascii="宋体" w:hAnsi="宋体" w:eastAsia="宋体" w:cs="宋体"/>
          <w:color w:val="auto"/>
          <w:kern w:val="2"/>
          <w:sz w:val="24"/>
          <w:szCs w:val="24"/>
          <w:lang w:val="en-US" w:eastAsia="zh-CN"/>
        </w:rPr>
        <w:t>安徽工业职业技术学院</w:t>
      </w:r>
      <w:r>
        <w:rPr>
          <w:rFonts w:hint="eastAsia" w:ascii="宋体" w:hAnsi="宋体" w:eastAsia="宋体" w:cs="宋体"/>
          <w:color w:val="auto"/>
          <w:kern w:val="2"/>
          <w:sz w:val="24"/>
          <w:szCs w:val="24"/>
          <w:lang w:eastAsia="zh-CN"/>
        </w:rPr>
        <w:t>”发布“入围结果公告”，公告期限为1个工作日。</w:t>
      </w:r>
    </w:p>
    <w:p w14:paraId="53717F2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入围供应商有下列情形之一，尚未签订框架协议的，取消其入围资格；已经签订框架协议的，解除与其签订的框架协议：</w:t>
      </w:r>
    </w:p>
    <w:p w14:paraId="1CFB7F58">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恶意串通谋取入围或者合同成交的。</w:t>
      </w:r>
    </w:p>
    <w:p w14:paraId="24D319C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提供虚假材料谋取入围或者合同成交的。</w:t>
      </w:r>
    </w:p>
    <w:p w14:paraId="2D8D03F1">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无正当理由拒不接受合同授予的。</w:t>
      </w:r>
    </w:p>
    <w:p w14:paraId="2A73738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.3.4</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不履行合同义务或者履行合同义务不符合约定，经采购人请求履行后仍不履行或者仍未按约定履行的。</w:t>
      </w:r>
    </w:p>
    <w:p w14:paraId="229580D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.3.5</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框架协议有效期内，因违法行为被禁止或限制参加政府采购活动的。</w:t>
      </w:r>
    </w:p>
    <w:p w14:paraId="732B976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.3.6</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框架协议约定的其他情形。</w:t>
      </w:r>
    </w:p>
    <w:p w14:paraId="70C1500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.4</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被取消入围资格或者被解除框架协议的供应商不得参加同一封闭式框架协议补充征集。</w:t>
      </w:r>
    </w:p>
    <w:p w14:paraId="2A724BD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.询问、质疑与投诉</w:t>
      </w:r>
    </w:p>
    <w:p w14:paraId="1FCD283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.1 询问</w:t>
      </w:r>
    </w:p>
    <w:p w14:paraId="325DD2C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.1.1 供应商对征集活动事项有疑问的，可向征集人电话或者书面提出询问。</w:t>
      </w:r>
    </w:p>
    <w:p w14:paraId="7CC9FEF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 xml:space="preserve">.1.2 征集人对供应商依法提出的询问，在3个工作日内作出答复，但答复的内容不得涉及商业秘密。 </w:t>
      </w:r>
    </w:p>
    <w:p w14:paraId="2527E9B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.2 质疑</w:t>
      </w:r>
    </w:p>
    <w:p w14:paraId="4F36D1C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.2.1 供应商认为征集文件、响应过程、成交结果使自己的权益受到损害的，可以在知道或者应知其权益受到损害之日起7个工作日内，以书面形式向征集人提出质疑，征集人在收到质疑函后7个工作日内作出答复。</w:t>
      </w:r>
    </w:p>
    <w:p w14:paraId="785D397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.2.2 供应商应在法定质疑期内一次性提出针对同一采购程序环节的质疑。</w:t>
      </w:r>
    </w:p>
    <w:p w14:paraId="44944F3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.3 投诉</w:t>
      </w:r>
    </w:p>
    <w:p w14:paraId="0D4281F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质疑供应商对征集人的答复不满意，或者征集人未在规定时间内作出答复的，可以在答复期满后15个工作日内以书面形式向政府采购监管部门提出投诉。</w:t>
      </w:r>
    </w:p>
    <w:p w14:paraId="44C9EB7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26.</w:t>
      </w:r>
      <w:r>
        <w:rPr>
          <w:rFonts w:hint="eastAsia" w:ascii="宋体" w:hAnsi="宋体" w:eastAsia="宋体" w:cs="宋体"/>
          <w:color w:val="auto"/>
          <w:kern w:val="2"/>
          <w:sz w:val="24"/>
          <w:szCs w:val="24"/>
          <w:lang w:eastAsia="zh-CN"/>
        </w:rPr>
        <w:t>入围通知书</w:t>
      </w:r>
    </w:p>
    <w:p w14:paraId="3CA28B7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.1入围结果确定后，在网站上上发布入围结果公告，同时由采购代理机构向入围供应商发出入围通知书。</w:t>
      </w:r>
    </w:p>
    <w:p w14:paraId="6D10A7A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.2入围通知书将是框架协议的一个组成部分。对征集人和入围供应商均具有法律效力。入围通知书发出后，入围供应商无正当理由，不得主动放弃入围资格或者退出框架协议，否则应当依法承担法律责任。</w:t>
      </w:r>
    </w:p>
    <w:p w14:paraId="59B6D54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七、签订框架协议</w:t>
      </w:r>
    </w:p>
    <w:p w14:paraId="3DCA16A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4" w:name="bookmark11"/>
      <w:bookmarkEnd w:id="24"/>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7</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签订框架协议</w:t>
      </w:r>
    </w:p>
    <w:p w14:paraId="439AE88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7</w:t>
      </w: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入围供应商应尽量缩短框架协议签订时间</w:t>
      </w:r>
      <w:r>
        <w:rPr>
          <w:rFonts w:hint="eastAsia" w:ascii="宋体" w:hAnsi="宋体" w:eastAsia="宋体" w:cs="宋体"/>
          <w:color w:val="auto"/>
          <w:kern w:val="2"/>
          <w:sz w:val="24"/>
          <w:szCs w:val="24"/>
          <w:highlight w:val="none"/>
          <w:lang w:eastAsia="zh-CN"/>
        </w:rPr>
        <w:t>，原则上不得迟于入围通知书发放之日起7个工作日。对于无正当理由超过30日不签</w:t>
      </w:r>
      <w:r>
        <w:rPr>
          <w:rFonts w:hint="eastAsia" w:ascii="宋体" w:hAnsi="宋体" w:eastAsia="宋体" w:cs="宋体"/>
          <w:color w:val="auto"/>
          <w:kern w:val="2"/>
          <w:sz w:val="24"/>
          <w:szCs w:val="24"/>
          <w:lang w:eastAsia="zh-CN"/>
        </w:rPr>
        <w:t>订合同的,视同放弃入围资格。入围供应商在接到征集人通知后需及时</w:t>
      </w:r>
      <w:r>
        <w:rPr>
          <w:rFonts w:hint="eastAsia" w:ascii="宋体" w:hAnsi="宋体" w:eastAsia="宋体" w:cs="宋体"/>
          <w:color w:val="auto"/>
          <w:kern w:val="2"/>
          <w:sz w:val="24"/>
          <w:szCs w:val="24"/>
          <w:lang w:val="en-US" w:eastAsia="zh-CN"/>
        </w:rPr>
        <w:t>与采购人</w:t>
      </w:r>
      <w:r>
        <w:rPr>
          <w:rFonts w:hint="eastAsia" w:ascii="宋体" w:hAnsi="宋体" w:eastAsia="宋体" w:cs="宋体"/>
          <w:color w:val="auto"/>
          <w:kern w:val="2"/>
          <w:sz w:val="24"/>
          <w:szCs w:val="24"/>
          <w:lang w:eastAsia="zh-CN"/>
        </w:rPr>
        <w:t>签订框架协议，框架协议不得对征集文件确定的事项以及入围供应商的响应文件作实质性修改。入围供应商如无正当理由不及时签订框架协议的，应承担《中华人民共和国政府采购法实施条例》第七十二条第一款第（二）项规定的法律责任。</w:t>
      </w:r>
    </w:p>
    <w:p w14:paraId="4D277B98">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7</w:t>
      </w: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征集文件、入围供应商的响应文件及评审过程中有关澄清、承诺文件均应作为框架协议的附件。</w:t>
      </w:r>
    </w:p>
    <w:p w14:paraId="5A3A44B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7</w:t>
      </w: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签订框架协议后，入围供应商不得将产品及其他相关服务进行转包。未经采购人同意，入围供应商也不得采用分包的形式履行合同，否则征集人有权解除框架协议，采购人有权解除采购合同。转包或分包造成征集人或采购人损失的，入围供应商及其委托代理商应承担相应赔偿责任。</w:t>
      </w:r>
    </w:p>
    <w:p w14:paraId="6DD02AB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八、确定第二阶段成交供应商的方式</w:t>
      </w:r>
    </w:p>
    <w:p w14:paraId="0D16C1A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28</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本项目确定第二阶段入围供应商的方式采用直接选定，签订服务合同。</w:t>
      </w:r>
    </w:p>
    <w:p w14:paraId="1426049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29</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采购合同的授予</w:t>
      </w:r>
    </w:p>
    <w:p w14:paraId="4D3DDEB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29</w:t>
      </w:r>
      <w:r>
        <w:rPr>
          <w:rFonts w:hint="eastAsia" w:ascii="宋体" w:hAnsi="宋体" w:eastAsia="宋体" w:cs="宋体"/>
          <w:color w:val="auto"/>
          <w:kern w:val="2"/>
          <w:sz w:val="24"/>
          <w:szCs w:val="24"/>
          <w:lang w:eastAsia="zh-CN"/>
        </w:rPr>
        <w:t>.1</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采购人应当将第二阶段采购合同授予入围供应商，签订服务合同，但是《政府采购框架协议采购方式管理暂行办法》第三十七条另有规定的除外。</w:t>
      </w:r>
    </w:p>
    <w:p w14:paraId="5430F25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29</w:t>
      </w:r>
      <w:r>
        <w:rPr>
          <w:rFonts w:hint="eastAsia" w:ascii="宋体" w:hAnsi="宋体" w:eastAsia="宋体" w:cs="宋体"/>
          <w:color w:val="auto"/>
          <w:kern w:val="2"/>
          <w:sz w:val="24"/>
          <w:szCs w:val="24"/>
          <w:lang w:eastAsia="zh-CN"/>
        </w:rPr>
        <w:t>.2</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同一框架协议采购应当使用统一的采购合同文本，采购人、服务对象和供应商不得擅自改变框架协议约定的合同实质性条款。</w:t>
      </w:r>
    </w:p>
    <w:p w14:paraId="02951D3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5" w:name="bookmark12"/>
      <w:bookmarkEnd w:id="25"/>
      <w:r>
        <w:rPr>
          <w:rFonts w:hint="eastAsia" w:ascii="宋体" w:hAnsi="宋体" w:eastAsia="宋体" w:cs="宋体"/>
          <w:color w:val="auto"/>
          <w:kern w:val="2"/>
          <w:sz w:val="24"/>
          <w:szCs w:val="24"/>
          <w:lang w:eastAsia="zh-CN"/>
        </w:rPr>
        <w:t>九、用户反馈和评价机制</w:t>
      </w:r>
    </w:p>
    <w:p w14:paraId="6A028B8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 xml:space="preserve">0. </w:t>
      </w:r>
      <w:r>
        <w:rPr>
          <w:rFonts w:hint="eastAsia" w:ascii="宋体" w:hAnsi="宋体" w:eastAsia="宋体" w:cs="宋体"/>
          <w:color w:val="auto"/>
          <w:kern w:val="2"/>
          <w:sz w:val="24"/>
          <w:szCs w:val="24"/>
          <w:lang w:eastAsia="zh-CN"/>
        </w:rPr>
        <w:t>征集人将建立用户反馈和评价机制，接受征集人（采购人）和服务对象对入围供应商履行框架协议和采购合同情况的反馈与评价，并将用户反馈和评价情况向征集人（采购人）和服务对象公开，作为入围供应商退出和机构季度考核的主要依据。</w:t>
      </w:r>
    </w:p>
    <w:p w14:paraId="75E92961">
      <w:pPr>
        <w:widowControl w:val="0"/>
        <w:spacing w:line="360" w:lineRule="auto"/>
        <w:ind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.1 征集人对入围供应商能够得到多少业务和收入不作承诺。</w:t>
      </w:r>
    </w:p>
    <w:p w14:paraId="4643D56E">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.2 入围供应商应遵守</w:t>
      </w:r>
      <w:r>
        <w:rPr>
          <w:rFonts w:hint="eastAsia" w:ascii="宋体" w:hAnsi="宋体" w:eastAsia="宋体" w:cs="宋体"/>
          <w:color w:val="auto"/>
          <w:kern w:val="2"/>
          <w:sz w:val="24"/>
          <w:szCs w:val="24"/>
          <w:lang w:val="en-US" w:eastAsia="zh-CN"/>
        </w:rPr>
        <w:t>采购单位</w:t>
      </w:r>
      <w:r>
        <w:rPr>
          <w:rFonts w:hint="eastAsia" w:ascii="宋体" w:hAnsi="宋体" w:eastAsia="宋体" w:cs="宋体"/>
          <w:color w:val="auto"/>
          <w:kern w:val="2"/>
          <w:sz w:val="24"/>
          <w:szCs w:val="24"/>
          <w:lang w:eastAsia="zh-CN"/>
        </w:rPr>
        <w:t>相关制度。</w:t>
      </w:r>
    </w:p>
    <w:p w14:paraId="4EB28EF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.3 入围供应商未按照框架协议和合同约定履行义务，按照入围供应商的清退规则进行清退。</w:t>
      </w:r>
    </w:p>
    <w:p w14:paraId="120996C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0</w:t>
      </w:r>
      <w:r>
        <w:rPr>
          <w:rFonts w:hint="eastAsia" w:ascii="宋体" w:hAnsi="宋体" w:eastAsia="宋体" w:cs="宋体"/>
          <w:color w:val="auto"/>
          <w:kern w:val="2"/>
          <w:sz w:val="24"/>
          <w:szCs w:val="24"/>
          <w:lang w:eastAsia="zh-CN"/>
        </w:rPr>
        <w:t>.4 履约保证金在入围供应商履行完合同后，无违约情况下，一次性退还，不计利息。</w:t>
      </w:r>
    </w:p>
    <w:p w14:paraId="07842F5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十、入围供应商的清退和补充规则</w:t>
      </w:r>
    </w:p>
    <w:p w14:paraId="583D546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31.</w:t>
      </w:r>
      <w:r>
        <w:rPr>
          <w:rFonts w:hint="eastAsia" w:ascii="宋体" w:hAnsi="宋体" w:eastAsia="宋体" w:cs="宋体"/>
          <w:color w:val="auto"/>
          <w:kern w:val="2"/>
          <w:sz w:val="24"/>
          <w:szCs w:val="24"/>
          <w:lang w:eastAsia="zh-CN"/>
        </w:rPr>
        <w:t>入围供应商的清退</w:t>
      </w:r>
    </w:p>
    <w:p w14:paraId="28C781D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1</w:t>
      </w:r>
      <w:r>
        <w:rPr>
          <w:rFonts w:hint="eastAsia" w:ascii="宋体" w:hAnsi="宋体" w:eastAsia="宋体" w:cs="宋体"/>
          <w:color w:val="auto"/>
          <w:kern w:val="2"/>
          <w:sz w:val="24"/>
          <w:szCs w:val="24"/>
          <w:lang w:eastAsia="zh-CN"/>
        </w:rPr>
        <w:t>.1 入围供应商有下列情形之一，尚未签订框架协议的，取消其入围资格；已经签订框架协议的，解除与其签订的框架协议：</w:t>
      </w:r>
    </w:p>
    <w:p w14:paraId="1C1A243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（1）恶意串通谋取入围或者合同成交的；</w:t>
      </w:r>
    </w:p>
    <w:p w14:paraId="4436D968">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（2）提供虚假材料谋取入围或者合同成交的；</w:t>
      </w:r>
    </w:p>
    <w:p w14:paraId="0FB0CF9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（3）无正当理由拒不接受合同授予的；</w:t>
      </w:r>
    </w:p>
    <w:p w14:paraId="10C277F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（4）不履行合同义务或者履行合同义务不符合约定，经采购人请求履行后仍不履行或者仍未按约定履行的；</w:t>
      </w:r>
    </w:p>
    <w:p w14:paraId="356B23DA">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（5）框架协议有效期内，因违法行为被禁止或限制参加政府采购活动的；</w:t>
      </w:r>
    </w:p>
    <w:p w14:paraId="77CE5F7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（6）框架协议约定的其他情形。</w:t>
      </w:r>
    </w:p>
    <w:p w14:paraId="69B8973D">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补充征集规则</w:t>
      </w:r>
    </w:p>
    <w:p w14:paraId="0A3079B7">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.1 除剩余入围供应商不足</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家且影响框架协议执行的情形外，框架协议有效期内，征集人不补充征集供应商。</w:t>
      </w:r>
    </w:p>
    <w:p w14:paraId="3792572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zh-CN"/>
        </w:rPr>
        <w:t>.2 征集人补充征集供应商的，补充征集的条件、程序、评审方法和淘汰比例应当与初次征集相同。补充征集应当遵守原框架协议的有效期。补充征集期间，原框架协议继续履行。</w:t>
      </w:r>
    </w:p>
    <w:p w14:paraId="6C30ED40">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3.</w:t>
      </w:r>
      <w:r>
        <w:rPr>
          <w:rFonts w:hint="eastAsia" w:ascii="宋体" w:hAnsi="宋体" w:eastAsia="宋体" w:cs="宋体"/>
          <w:color w:val="auto"/>
          <w:kern w:val="2"/>
          <w:sz w:val="24"/>
          <w:szCs w:val="24"/>
          <w:lang w:eastAsia="zh-CN"/>
        </w:rPr>
        <w:t>截至提交响应文件截止时间，供应商存在下列有效情形之一的，不得推荐为成交候选供应商，不得确定为成交供应商:</w:t>
      </w:r>
    </w:p>
    <w:p w14:paraId="2905C9C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（1）被人民法院列入失信被执行人名单的；</w:t>
      </w:r>
    </w:p>
    <w:p w14:paraId="62234C6B">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（2）被税务机关列入重大税收违法失信主体名单的；</w:t>
      </w:r>
    </w:p>
    <w:p w14:paraId="491372E3">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（3）被财政部门列入政府采购严重违法失信行为记录名单的；</w:t>
      </w:r>
    </w:p>
    <w:p w14:paraId="2CDC2B7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不良信用记录查询渠道如下：</w:t>
      </w:r>
    </w:p>
    <w:p w14:paraId="47585E3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（1）失信被执行人：信用中国官网（www.creditchina.gov.cn）</w:t>
      </w:r>
    </w:p>
    <w:p w14:paraId="36076C55">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（2）重大税收违法案件当事人名单：信用中国官网（www.creditchina.gov.cn）</w:t>
      </w:r>
    </w:p>
    <w:p w14:paraId="455E8F8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政府采购严重违法失信行为记录名单：中国政府采购网官网（www.ccgp.gov.cn）或其他指定媒介[国家税务总局官网（www.chinatax.gov.cn）、中华人民共和国最高人民法院官网（www.court.gov.cn）、国家企业信用信息公示系统官网（www.gsxt.gov.cn）]。</w:t>
      </w:r>
    </w:p>
    <w:p w14:paraId="465ADEC2">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由采购人或其委托的采购代理机构在推荐入围候选人前对拟推荐的入围候选人进行查询并将查询结果截图反馈至评审委员会，由评审委员会记录在评审报告中。如在上述网站查询结果均显示没有相关记录，视为没有上述不良信用记录。如评审过程中因网络、网站的问题无法查询时，在入围成交公告期间由采购人代表查询并直接采用。</w:t>
      </w:r>
    </w:p>
    <w:p w14:paraId="4308619F">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76A7D4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以上情形由投标人按投标函格式填写相关承诺放入响应文件。</w:t>
      </w:r>
    </w:p>
    <w:p w14:paraId="45522197">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bookmarkStart w:id="26" w:name="bookmark14"/>
      <w:bookmarkEnd w:id="26"/>
      <w:r>
        <w:rPr>
          <w:rFonts w:hint="eastAsia" w:ascii="宋体" w:hAnsi="宋体" w:eastAsia="宋体" w:cs="宋体"/>
          <w:color w:val="auto"/>
          <w:kern w:val="2"/>
          <w:sz w:val="24"/>
          <w:szCs w:val="24"/>
          <w:lang w:eastAsia="zh-CN"/>
        </w:rPr>
        <w:t>十一、资格审查方法及标准</w:t>
      </w:r>
    </w:p>
    <w:p w14:paraId="352F69C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资格审查方法</w:t>
      </w:r>
    </w:p>
    <w:p w14:paraId="154F3524">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eastAsia="zh-CN"/>
        </w:rPr>
        <w:t>.1 本项目采用资格后审方式对供应商资格进行审查。</w:t>
      </w:r>
    </w:p>
    <w:p w14:paraId="38FA5429">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5.</w:t>
      </w:r>
      <w:r>
        <w:rPr>
          <w:rFonts w:hint="eastAsia" w:ascii="宋体" w:hAnsi="宋体" w:eastAsia="宋体" w:cs="宋体"/>
          <w:color w:val="auto"/>
          <w:kern w:val="2"/>
          <w:sz w:val="24"/>
          <w:szCs w:val="24"/>
          <w:lang w:eastAsia="zh-CN"/>
        </w:rPr>
        <w:t>资格审查标准</w:t>
      </w:r>
    </w:p>
    <w:p w14:paraId="3DDA4B36">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（一）资格性审查</w:t>
      </w:r>
    </w:p>
    <w:p w14:paraId="3CB72919">
      <w:pPr>
        <w:widowControl w:val="0"/>
        <w:spacing w:line="360" w:lineRule="auto"/>
        <w:ind w:firstLine="480" w:firstLineChars="200"/>
        <w:jc w:val="both"/>
        <w:textAlignment w:val="auto"/>
        <w:rPr>
          <w:color w:val="auto"/>
          <w:lang w:eastAsia="zh-CN"/>
        </w:rPr>
      </w:pPr>
      <w:r>
        <w:rPr>
          <w:rFonts w:hint="eastAsia" w:ascii="宋体" w:hAnsi="宋体" w:eastAsia="宋体" w:cs="宋体"/>
          <w:color w:val="auto"/>
          <w:kern w:val="2"/>
          <w:sz w:val="24"/>
          <w:szCs w:val="24"/>
          <w:lang w:eastAsia="zh-CN"/>
        </w:rPr>
        <w:t>资格性审查有一项不符合的，按无效投标处理，资格审查主要审查以下内容：</w:t>
      </w:r>
    </w:p>
    <w:tbl>
      <w:tblPr>
        <w:tblStyle w:val="19"/>
        <w:tblW w:w="9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
        <w:gridCol w:w="1698"/>
        <w:gridCol w:w="3335"/>
        <w:gridCol w:w="3134"/>
      </w:tblGrid>
      <w:tr w14:paraId="4625B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865" w:type="dxa"/>
            <w:vAlign w:val="center"/>
          </w:tcPr>
          <w:p w14:paraId="6C79D856">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序号</w:t>
            </w:r>
          </w:p>
        </w:tc>
        <w:tc>
          <w:tcPr>
            <w:tcW w:w="1698" w:type="dxa"/>
            <w:vAlign w:val="center"/>
          </w:tcPr>
          <w:p w14:paraId="14AC396B">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项目内容</w:t>
            </w:r>
          </w:p>
        </w:tc>
        <w:tc>
          <w:tcPr>
            <w:tcW w:w="3335" w:type="dxa"/>
            <w:vAlign w:val="center"/>
          </w:tcPr>
          <w:p w14:paraId="6B95604A">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合格条件</w:t>
            </w:r>
          </w:p>
        </w:tc>
        <w:tc>
          <w:tcPr>
            <w:tcW w:w="3134" w:type="dxa"/>
            <w:vAlign w:val="center"/>
          </w:tcPr>
          <w:p w14:paraId="1B633541">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审核材料要求</w:t>
            </w:r>
          </w:p>
        </w:tc>
      </w:tr>
      <w:tr w14:paraId="1A6C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865" w:type="dxa"/>
            <w:vAlign w:val="center"/>
          </w:tcPr>
          <w:p w14:paraId="088CD793">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w:t>
            </w:r>
          </w:p>
        </w:tc>
        <w:tc>
          <w:tcPr>
            <w:tcW w:w="1698" w:type="dxa"/>
            <w:vAlign w:val="center"/>
          </w:tcPr>
          <w:p w14:paraId="2DDAEF8C">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授权委托书</w:t>
            </w:r>
          </w:p>
        </w:tc>
        <w:tc>
          <w:tcPr>
            <w:tcW w:w="3335" w:type="dxa"/>
            <w:vAlign w:val="center"/>
          </w:tcPr>
          <w:p w14:paraId="5EBCB990">
            <w:pPr>
              <w:widowControl w:val="0"/>
              <w:spacing w:line="360" w:lineRule="auto"/>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供应商授权的委托代理人有合法、有效的委托书，委托书按相应要求签字或盖章。同时委托人符合文件相关要求。</w:t>
            </w:r>
          </w:p>
        </w:tc>
        <w:tc>
          <w:tcPr>
            <w:tcW w:w="3134" w:type="dxa"/>
            <w:vAlign w:val="center"/>
          </w:tcPr>
          <w:p w14:paraId="4EFEC44D">
            <w:pPr>
              <w:widowControl w:val="0"/>
              <w:spacing w:line="360" w:lineRule="auto"/>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提供授权委托书放入响应文件。（法定代表人参加投标的无需投标授权书，提供身份证明复印件或影印件）</w:t>
            </w:r>
          </w:p>
        </w:tc>
      </w:tr>
      <w:tr w14:paraId="7AD63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865" w:type="dxa"/>
            <w:vAlign w:val="center"/>
          </w:tcPr>
          <w:p w14:paraId="66D62A09">
            <w:pPr>
              <w:widowControl w:val="0"/>
              <w:spacing w:line="360" w:lineRule="auto"/>
              <w:jc w:val="center"/>
              <w:textAlignment w:val="auto"/>
              <w:rPr>
                <w:rFonts w:ascii="宋体" w:hAnsi="宋体" w:eastAsia="宋体" w:cs="宋体"/>
                <w:color w:val="auto"/>
                <w:kern w:val="2"/>
                <w:sz w:val="24"/>
                <w:szCs w:val="24"/>
                <w:lang w:eastAsia="zh-CN"/>
              </w:rPr>
            </w:pPr>
            <w:bookmarkStart w:id="27" w:name="bookmark32"/>
            <w:bookmarkEnd w:id="27"/>
            <w:r>
              <w:rPr>
                <w:rFonts w:hint="eastAsia" w:ascii="宋体" w:hAnsi="宋体" w:eastAsia="宋体" w:cs="宋体"/>
                <w:color w:val="auto"/>
                <w:kern w:val="2"/>
                <w:sz w:val="24"/>
                <w:szCs w:val="24"/>
                <w:lang w:eastAsia="zh-CN"/>
              </w:rPr>
              <w:t>2</w:t>
            </w:r>
          </w:p>
        </w:tc>
        <w:tc>
          <w:tcPr>
            <w:tcW w:w="1698" w:type="dxa"/>
            <w:vAlign w:val="center"/>
          </w:tcPr>
          <w:p w14:paraId="55DE496C">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供应商需要提供的投标资格证明资料</w:t>
            </w:r>
          </w:p>
        </w:tc>
        <w:tc>
          <w:tcPr>
            <w:tcW w:w="3335" w:type="dxa"/>
            <w:vAlign w:val="center"/>
          </w:tcPr>
          <w:p w14:paraId="7E7CF0D1">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满足《中华人民共和国政府采 购法》第二十二条的全部要求</w:t>
            </w:r>
          </w:p>
        </w:tc>
        <w:tc>
          <w:tcPr>
            <w:tcW w:w="3134" w:type="dxa"/>
            <w:vAlign w:val="center"/>
          </w:tcPr>
          <w:p w14:paraId="0D1783E2">
            <w:pPr>
              <w:widowControl w:val="0"/>
              <w:spacing w:line="360" w:lineRule="auto"/>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按投标函格式填写相关承诺</w:t>
            </w:r>
          </w:p>
        </w:tc>
      </w:tr>
      <w:tr w14:paraId="61867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865" w:type="dxa"/>
            <w:vAlign w:val="center"/>
          </w:tcPr>
          <w:p w14:paraId="1A0AF151">
            <w:pPr>
              <w:widowControl w:val="0"/>
              <w:spacing w:line="360" w:lineRule="auto"/>
              <w:jc w:val="center"/>
              <w:textAlignment w:val="auto"/>
              <w:rPr>
                <w:rFonts w:hint="default"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3</w:t>
            </w:r>
          </w:p>
        </w:tc>
        <w:tc>
          <w:tcPr>
            <w:tcW w:w="1698" w:type="dxa"/>
            <w:vAlign w:val="center"/>
          </w:tcPr>
          <w:p w14:paraId="2153CAC4">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sz w:val="24"/>
                <w:szCs w:val="24"/>
                <w:highlight w:val="none"/>
              </w:rPr>
              <w:t>基本资质</w:t>
            </w:r>
          </w:p>
        </w:tc>
        <w:tc>
          <w:tcPr>
            <w:tcW w:w="3335" w:type="dxa"/>
            <w:vAlign w:val="center"/>
          </w:tcPr>
          <w:p w14:paraId="07491075">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投标人为企业（包括合伙企业）的，应提供有效的“营业执照”；</w:t>
            </w:r>
          </w:p>
          <w:p w14:paraId="5E3A3D9B">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投标人为事业单位的，应提供有效的“事业单位法人证书”；</w:t>
            </w:r>
          </w:p>
          <w:p w14:paraId="16857428">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投标人是非企业机构的，应提供有效的“执业许可证”“登记证书”等证明文件；</w:t>
            </w:r>
          </w:p>
          <w:p w14:paraId="31BDCDD6">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投标人是个体工商户的，应提供有效的“个体工商户营业执照”。</w:t>
            </w:r>
          </w:p>
          <w:p w14:paraId="2F456838">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投标人是自然人的，应提供有效的自然人身份证明。</w:t>
            </w:r>
          </w:p>
        </w:tc>
        <w:tc>
          <w:tcPr>
            <w:tcW w:w="3134" w:type="dxa"/>
            <w:vAlign w:val="center"/>
          </w:tcPr>
          <w:p w14:paraId="605E319F">
            <w:pPr>
              <w:widowControl w:val="0"/>
              <w:spacing w:line="360" w:lineRule="auto"/>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提供证明文件的电子件或电子证照</w:t>
            </w:r>
          </w:p>
        </w:tc>
      </w:tr>
      <w:tr w14:paraId="11759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865" w:type="dxa"/>
            <w:vAlign w:val="center"/>
          </w:tcPr>
          <w:p w14:paraId="52AC5ECD">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4</w:t>
            </w:r>
          </w:p>
        </w:tc>
        <w:tc>
          <w:tcPr>
            <w:tcW w:w="1698" w:type="dxa"/>
            <w:vAlign w:val="center"/>
          </w:tcPr>
          <w:p w14:paraId="30152D81">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spacing w:val="-2"/>
                <w:sz w:val="24"/>
                <w:szCs w:val="24"/>
                <w:lang w:eastAsia="zh-CN"/>
              </w:rPr>
              <w:t>本项目的特定资格要求</w:t>
            </w:r>
          </w:p>
        </w:tc>
        <w:tc>
          <w:tcPr>
            <w:tcW w:w="3335" w:type="dxa"/>
            <w:vAlign w:val="center"/>
          </w:tcPr>
          <w:p w14:paraId="5B9C4B41">
            <w:pPr>
              <w:spacing w:line="360" w:lineRule="auto"/>
              <w:rPr>
                <w:rFonts w:hint="default"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详见“征集公告”。</w:t>
            </w:r>
          </w:p>
        </w:tc>
        <w:tc>
          <w:tcPr>
            <w:tcW w:w="3134" w:type="dxa"/>
            <w:vAlign w:val="center"/>
          </w:tcPr>
          <w:p w14:paraId="7AB3070A">
            <w:pPr>
              <w:widowControl w:val="0"/>
              <w:spacing w:line="360" w:lineRule="auto"/>
              <w:jc w:val="both"/>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kern w:val="2"/>
                <w:sz w:val="24"/>
                <w:szCs w:val="24"/>
                <w:lang w:eastAsia="zh-CN"/>
              </w:rPr>
              <w:t>①提供有效的</w:t>
            </w:r>
            <w:r>
              <w:rPr>
                <w:rFonts w:hint="eastAsia" w:ascii="宋体" w:hAnsi="宋体" w:eastAsia="宋体" w:cs="宋体"/>
                <w:color w:val="auto"/>
                <w:kern w:val="2"/>
                <w:sz w:val="24"/>
                <w:szCs w:val="24"/>
                <w:lang w:val="en-US" w:eastAsia="zh-CN"/>
              </w:rPr>
              <w:t>证书复印件并加盖公章装订在响应文件内。</w:t>
            </w:r>
          </w:p>
        </w:tc>
      </w:tr>
      <w:tr w14:paraId="05E93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865" w:type="dxa"/>
            <w:vAlign w:val="center"/>
          </w:tcPr>
          <w:p w14:paraId="3F4B4979">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5</w:t>
            </w:r>
          </w:p>
        </w:tc>
        <w:tc>
          <w:tcPr>
            <w:tcW w:w="1698" w:type="dxa"/>
            <w:vAlign w:val="center"/>
          </w:tcPr>
          <w:p w14:paraId="1E8E734F">
            <w:pPr>
              <w:widowControl w:val="0"/>
              <w:spacing w:line="360" w:lineRule="auto"/>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联合体投标</w:t>
            </w:r>
          </w:p>
        </w:tc>
        <w:tc>
          <w:tcPr>
            <w:tcW w:w="3335" w:type="dxa"/>
            <w:vAlign w:val="center"/>
          </w:tcPr>
          <w:p w14:paraId="4027E584">
            <w:pPr>
              <w:widowControl w:val="0"/>
              <w:spacing w:line="360" w:lineRule="auto"/>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本项目不接受联合体投标。</w:t>
            </w:r>
          </w:p>
        </w:tc>
        <w:tc>
          <w:tcPr>
            <w:tcW w:w="3134" w:type="dxa"/>
          </w:tcPr>
          <w:p w14:paraId="08D8B54F">
            <w:pPr>
              <w:widowControl w:val="0"/>
              <w:spacing w:line="360" w:lineRule="auto"/>
              <w:jc w:val="both"/>
              <w:textAlignment w:val="auto"/>
              <w:rPr>
                <w:rFonts w:ascii="宋体" w:hAnsi="宋体" w:eastAsia="宋体" w:cs="宋体"/>
                <w:color w:val="auto"/>
                <w:kern w:val="2"/>
                <w:sz w:val="24"/>
                <w:szCs w:val="24"/>
                <w:lang w:eastAsia="zh-CN"/>
              </w:rPr>
            </w:pPr>
          </w:p>
        </w:tc>
      </w:tr>
      <w:tr w14:paraId="6138C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865" w:type="dxa"/>
            <w:vAlign w:val="center"/>
          </w:tcPr>
          <w:p w14:paraId="138881FA">
            <w:pPr>
              <w:widowControl w:val="0"/>
              <w:spacing w:line="360" w:lineRule="auto"/>
              <w:jc w:val="center"/>
              <w:textAlignment w:val="auto"/>
              <w:rPr>
                <w:rFonts w:hint="default"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6</w:t>
            </w:r>
          </w:p>
        </w:tc>
        <w:tc>
          <w:tcPr>
            <w:tcW w:w="1698" w:type="dxa"/>
            <w:vAlign w:val="center"/>
          </w:tcPr>
          <w:p w14:paraId="16F6D177">
            <w:pPr>
              <w:pStyle w:val="31"/>
              <w:wordWrap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投标人信用</w:t>
            </w:r>
          </w:p>
        </w:tc>
        <w:tc>
          <w:tcPr>
            <w:tcW w:w="3335" w:type="dxa"/>
            <w:vAlign w:val="center"/>
          </w:tcPr>
          <w:p w14:paraId="4FF77558">
            <w:pPr>
              <w:widowControl w:val="0"/>
              <w:snapToGrid w:val="0"/>
              <w:spacing w:line="360" w:lineRule="auto"/>
              <w:textAlignment w:val="auto"/>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至投标截止日，供应商均不存在以下情形：</w:t>
            </w:r>
          </w:p>
          <w:p w14:paraId="01319082">
            <w:pPr>
              <w:widowControl w:val="0"/>
              <w:snapToGrid w:val="0"/>
              <w:spacing w:line="360" w:lineRule="auto"/>
              <w:textAlignment w:val="auto"/>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（1）被人民法院列入失信被执行人名单的；</w:t>
            </w:r>
          </w:p>
          <w:p w14:paraId="6225B564">
            <w:pPr>
              <w:widowControl w:val="0"/>
              <w:snapToGrid w:val="0"/>
              <w:spacing w:line="360" w:lineRule="auto"/>
              <w:textAlignment w:val="auto"/>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（2）被税务机关列入重大税收违法失信主体名单的；</w:t>
            </w:r>
          </w:p>
          <w:p w14:paraId="1947222D">
            <w:pPr>
              <w:pStyle w:val="31"/>
              <w:wordWrap w:val="0"/>
              <w:adjustRightInd w:val="0"/>
              <w:snapToGrid w:val="0"/>
              <w:spacing w:before="0" w:beforeAutospacing="0" w:after="0" w:afterAutospacing="0" w:line="360" w:lineRule="auto"/>
              <w:ind w:left="0" w:leftChars="0" w:right="0" w:rightChars="0"/>
              <w:jc w:val="both"/>
              <w:textAlignment w:val="auto"/>
              <w:rPr>
                <w:rFonts w:hint="eastAsia" w:ascii="宋体" w:hAnsi="宋体" w:eastAsia="宋体" w:cs="宋体"/>
                <w:snapToGrid w:val="0"/>
                <w:color w:val="auto"/>
                <w:spacing w:val="-2"/>
                <w:sz w:val="24"/>
                <w:szCs w:val="24"/>
                <w:lang w:val="en-US" w:eastAsia="zh-CN" w:bidi="ar-SA"/>
              </w:rPr>
            </w:pPr>
            <w:r>
              <w:rPr>
                <w:rFonts w:hint="eastAsia" w:ascii="宋体" w:hAnsi="宋体" w:eastAsia="宋体" w:cs="宋体"/>
                <w:snapToGrid w:val="0"/>
                <w:color w:val="auto"/>
                <w:spacing w:val="-2"/>
                <w:sz w:val="24"/>
                <w:szCs w:val="24"/>
                <w:lang w:val="en-US" w:eastAsia="zh-CN" w:bidi="ar-SA"/>
              </w:rPr>
              <w:t>（3）被财政部门列入政府采购严重违法失信行为记录名单的。</w:t>
            </w:r>
          </w:p>
        </w:tc>
        <w:tc>
          <w:tcPr>
            <w:tcW w:w="3134" w:type="dxa"/>
            <w:vAlign w:val="center"/>
          </w:tcPr>
          <w:p w14:paraId="5354348C">
            <w:pPr>
              <w:pStyle w:val="31"/>
              <w:wordWrap w:val="0"/>
              <w:adjustRightInd w:val="0"/>
              <w:snapToGrid w:val="0"/>
              <w:spacing w:before="0" w:beforeAutospacing="0" w:after="0" w:afterAutospacing="0" w:line="360" w:lineRule="auto"/>
              <w:ind w:left="0" w:leftChars="0" w:right="0" w:rightChars="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sz w:val="24"/>
                <w:szCs w:val="24"/>
                <w:highlight w:val="none"/>
                <w:lang w:val="en-US" w:eastAsia="zh-CN"/>
              </w:rPr>
              <w:t>按</w:t>
            </w:r>
            <w:r>
              <w:rPr>
                <w:rFonts w:hint="eastAsia" w:ascii="宋体" w:hAnsi="宋体" w:eastAsia="宋体" w:cs="宋体"/>
                <w:color w:val="auto"/>
                <w:sz w:val="24"/>
                <w:szCs w:val="24"/>
                <w:highlight w:val="none"/>
              </w:rPr>
              <w:t>投标函</w:t>
            </w:r>
            <w:r>
              <w:rPr>
                <w:rFonts w:hint="eastAsia" w:ascii="宋体" w:hAnsi="宋体" w:eastAsia="宋体" w:cs="宋体"/>
                <w:color w:val="auto"/>
                <w:sz w:val="24"/>
                <w:szCs w:val="24"/>
                <w:highlight w:val="none"/>
                <w:lang w:val="en-US" w:eastAsia="zh-CN"/>
              </w:rPr>
              <w:t>格式填写放入投标文件</w:t>
            </w:r>
            <w:r>
              <w:rPr>
                <w:rFonts w:hint="eastAsia" w:ascii="宋体" w:hAnsi="宋体" w:cs="宋体"/>
                <w:color w:val="auto"/>
                <w:sz w:val="24"/>
                <w:szCs w:val="24"/>
                <w:highlight w:val="none"/>
                <w:lang w:val="en-US" w:eastAsia="zh-CN"/>
              </w:rPr>
              <w:t>。</w:t>
            </w:r>
          </w:p>
        </w:tc>
      </w:tr>
    </w:tbl>
    <w:p w14:paraId="2B1E17CC">
      <w:pPr>
        <w:widowControl w:val="0"/>
        <w:spacing w:line="360" w:lineRule="auto"/>
        <w:ind w:firstLine="480" w:firstLineChars="200"/>
        <w:jc w:val="both"/>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（二）符合性审查依据</w:t>
      </w:r>
    </w:p>
    <w:p w14:paraId="39B470AA">
      <w:pPr>
        <w:widowControl w:val="0"/>
        <w:spacing w:line="360" w:lineRule="auto"/>
        <w:ind w:firstLine="480" w:firstLineChars="200"/>
        <w:jc w:val="both"/>
        <w:textAlignment w:val="auto"/>
        <w:rPr>
          <w:rFonts w:ascii="宋体" w:hAnsi="宋体" w:eastAsia="宋体" w:cs="宋体"/>
          <w:color w:val="auto"/>
          <w:sz w:val="28"/>
          <w:szCs w:val="28"/>
          <w:lang w:eastAsia="zh-CN"/>
        </w:rPr>
      </w:pPr>
      <w:r>
        <w:rPr>
          <w:rFonts w:hint="eastAsia" w:ascii="宋体" w:hAnsi="宋体" w:eastAsia="宋体" w:cs="宋体"/>
          <w:color w:val="auto"/>
          <w:kern w:val="2"/>
          <w:sz w:val="24"/>
          <w:szCs w:val="24"/>
          <w:lang w:eastAsia="zh-CN"/>
        </w:rPr>
        <w:t>依据征集文件的规定，从投标响应性文件的有效性、完整性和对征集文件的响应程度进行审查，以确定是否对征集文件的实质性要求作出响应。符合性审查时有一项不通过的，由评审委员会按无效投标处理。</w:t>
      </w:r>
    </w:p>
    <w:p w14:paraId="145C1933">
      <w:pPr>
        <w:spacing w:line="89" w:lineRule="exact"/>
        <w:rPr>
          <w:rFonts w:ascii="宋体" w:hAnsi="宋体" w:eastAsia="宋体" w:cs="宋体"/>
          <w:color w:val="auto"/>
          <w:lang w:eastAsia="zh-CN"/>
        </w:rPr>
      </w:pPr>
    </w:p>
    <w:tbl>
      <w:tblPr>
        <w:tblStyle w:val="19"/>
        <w:tblW w:w="9444"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830"/>
        <w:gridCol w:w="6780"/>
      </w:tblGrid>
      <w:tr w14:paraId="6AF1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834" w:type="dxa"/>
          </w:tcPr>
          <w:p w14:paraId="02713598">
            <w:pPr>
              <w:pStyle w:val="20"/>
              <w:spacing w:before="230" w:line="218" w:lineRule="auto"/>
              <w:ind w:left="185"/>
              <w:rPr>
                <w:rFonts w:ascii="宋体" w:hAnsi="宋体" w:eastAsia="宋体" w:cs="宋体"/>
                <w:color w:val="auto"/>
                <w:sz w:val="24"/>
                <w:szCs w:val="24"/>
              </w:rPr>
            </w:pPr>
            <w:r>
              <w:rPr>
                <w:rFonts w:hint="eastAsia" w:ascii="宋体" w:hAnsi="宋体" w:eastAsia="宋体" w:cs="宋体"/>
                <w:color w:val="auto"/>
                <w:spacing w:val="-4"/>
                <w:sz w:val="24"/>
                <w:szCs w:val="24"/>
              </w:rPr>
              <w:t>序号</w:t>
            </w:r>
          </w:p>
        </w:tc>
        <w:tc>
          <w:tcPr>
            <w:tcW w:w="1830" w:type="dxa"/>
          </w:tcPr>
          <w:p w14:paraId="20AAF885">
            <w:pPr>
              <w:pStyle w:val="20"/>
              <w:spacing w:before="230" w:line="218" w:lineRule="auto"/>
              <w:ind w:left="439"/>
              <w:rPr>
                <w:rFonts w:ascii="宋体" w:hAnsi="宋体" w:eastAsia="宋体" w:cs="宋体"/>
                <w:color w:val="auto"/>
                <w:sz w:val="24"/>
                <w:szCs w:val="24"/>
              </w:rPr>
            </w:pPr>
            <w:r>
              <w:rPr>
                <w:rFonts w:hint="eastAsia" w:ascii="宋体" w:hAnsi="宋体" w:eastAsia="宋体" w:cs="宋体"/>
                <w:color w:val="auto"/>
                <w:spacing w:val="-4"/>
                <w:sz w:val="24"/>
                <w:szCs w:val="24"/>
              </w:rPr>
              <w:t>项目内容</w:t>
            </w:r>
          </w:p>
        </w:tc>
        <w:tc>
          <w:tcPr>
            <w:tcW w:w="6780" w:type="dxa"/>
          </w:tcPr>
          <w:p w14:paraId="7B66D07D">
            <w:pPr>
              <w:pStyle w:val="20"/>
              <w:spacing w:before="230" w:line="218" w:lineRule="auto"/>
              <w:ind w:left="2439"/>
              <w:rPr>
                <w:rFonts w:ascii="宋体" w:hAnsi="宋体" w:eastAsia="宋体" w:cs="宋体"/>
                <w:color w:val="auto"/>
                <w:sz w:val="24"/>
                <w:szCs w:val="24"/>
              </w:rPr>
            </w:pPr>
            <w:r>
              <w:rPr>
                <w:rFonts w:hint="eastAsia" w:ascii="宋体" w:hAnsi="宋体" w:eastAsia="宋体" w:cs="宋体"/>
                <w:color w:val="auto"/>
                <w:spacing w:val="-4"/>
                <w:sz w:val="24"/>
                <w:szCs w:val="24"/>
              </w:rPr>
              <w:t>合格标准条件</w:t>
            </w:r>
          </w:p>
        </w:tc>
      </w:tr>
      <w:tr w14:paraId="1ED32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834" w:type="dxa"/>
            <w:vAlign w:val="center"/>
          </w:tcPr>
          <w:p w14:paraId="755038A5">
            <w:pPr>
              <w:pStyle w:val="20"/>
              <w:spacing w:before="78" w:line="179" w:lineRule="auto"/>
              <w:ind w:left="376"/>
              <w:jc w:val="both"/>
              <w:rPr>
                <w:rFonts w:ascii="宋体" w:hAnsi="宋体" w:eastAsia="宋体" w:cs="宋体"/>
                <w:color w:val="auto"/>
                <w:sz w:val="24"/>
                <w:szCs w:val="24"/>
              </w:rPr>
            </w:pPr>
            <w:r>
              <w:rPr>
                <w:rFonts w:hint="eastAsia" w:ascii="宋体" w:hAnsi="宋体" w:eastAsia="宋体" w:cs="宋体"/>
                <w:color w:val="auto"/>
                <w:sz w:val="24"/>
                <w:szCs w:val="24"/>
              </w:rPr>
              <w:t>1</w:t>
            </w:r>
          </w:p>
        </w:tc>
        <w:tc>
          <w:tcPr>
            <w:tcW w:w="1830" w:type="dxa"/>
            <w:vAlign w:val="center"/>
          </w:tcPr>
          <w:p w14:paraId="109B0B34">
            <w:pPr>
              <w:pStyle w:val="20"/>
              <w:spacing w:before="78" w:line="240" w:lineRule="auto"/>
              <w:ind w:left="111"/>
              <w:jc w:val="both"/>
              <w:rPr>
                <w:rFonts w:ascii="宋体" w:hAnsi="宋体" w:eastAsia="宋体" w:cs="宋体"/>
                <w:color w:val="auto"/>
                <w:sz w:val="24"/>
                <w:szCs w:val="24"/>
              </w:rPr>
            </w:pPr>
            <w:r>
              <w:rPr>
                <w:rFonts w:hint="eastAsia" w:ascii="宋体" w:hAnsi="宋体" w:eastAsia="宋体" w:cs="宋体"/>
                <w:color w:val="auto"/>
                <w:spacing w:val="-3"/>
                <w:sz w:val="24"/>
                <w:szCs w:val="24"/>
              </w:rPr>
              <w:t>标书规范性</w:t>
            </w:r>
          </w:p>
        </w:tc>
        <w:tc>
          <w:tcPr>
            <w:tcW w:w="6780" w:type="dxa"/>
          </w:tcPr>
          <w:p w14:paraId="645648C5">
            <w:pPr>
              <w:pStyle w:val="20"/>
              <w:spacing w:before="205" w:line="240" w:lineRule="auto"/>
              <w:rPr>
                <w:rFonts w:hint="eastAsia" w:ascii="宋体" w:hAnsi="宋体" w:eastAsia="宋体" w:cs="宋体"/>
                <w:color w:val="auto"/>
                <w:spacing w:val="-5"/>
                <w:sz w:val="24"/>
                <w:szCs w:val="24"/>
                <w:lang w:eastAsia="zh-CN"/>
              </w:rPr>
            </w:pPr>
            <w:r>
              <w:rPr>
                <w:rFonts w:hint="eastAsia" w:ascii="宋体" w:hAnsi="宋体" w:eastAsia="宋体" w:cs="宋体"/>
                <w:color w:val="auto"/>
                <w:spacing w:val="-5"/>
                <w:sz w:val="24"/>
                <w:szCs w:val="24"/>
                <w:lang w:eastAsia="zh-CN"/>
              </w:rPr>
              <w:t>（一）在征集文件规定的投标时间截止前有效递交响应文件的。</w:t>
            </w:r>
          </w:p>
          <w:p w14:paraId="59E84321">
            <w:pPr>
              <w:pStyle w:val="20"/>
              <w:spacing w:before="205" w:line="240" w:lineRule="auto"/>
              <w:rPr>
                <w:rFonts w:hint="eastAsia" w:ascii="宋体" w:hAnsi="宋体" w:eastAsia="宋体" w:cs="宋体"/>
                <w:color w:val="auto"/>
                <w:spacing w:val="-5"/>
                <w:sz w:val="24"/>
                <w:szCs w:val="24"/>
                <w:lang w:eastAsia="zh-CN"/>
              </w:rPr>
            </w:pPr>
            <w:r>
              <w:rPr>
                <w:rFonts w:hint="eastAsia" w:ascii="宋体" w:hAnsi="宋体" w:eastAsia="宋体" w:cs="宋体"/>
                <w:color w:val="auto"/>
                <w:spacing w:val="-5"/>
                <w:sz w:val="24"/>
                <w:szCs w:val="24"/>
                <w:lang w:eastAsia="zh-CN"/>
              </w:rPr>
              <w:t>（二）响应文件符合征集文件密封、标记、递交等的相应要求。</w:t>
            </w:r>
          </w:p>
        </w:tc>
      </w:tr>
      <w:tr w14:paraId="59D61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34" w:type="dxa"/>
          </w:tcPr>
          <w:p w14:paraId="5F51649D">
            <w:pPr>
              <w:pStyle w:val="20"/>
              <w:spacing w:before="249" w:line="178" w:lineRule="auto"/>
              <w:ind w:left="361"/>
              <w:rPr>
                <w:rFonts w:ascii="宋体" w:hAnsi="宋体" w:eastAsia="宋体" w:cs="宋体"/>
                <w:color w:val="auto"/>
                <w:sz w:val="24"/>
                <w:szCs w:val="24"/>
              </w:rPr>
            </w:pPr>
            <w:r>
              <w:rPr>
                <w:rFonts w:hint="eastAsia" w:ascii="宋体" w:hAnsi="宋体" w:eastAsia="宋体" w:cs="宋体"/>
                <w:color w:val="auto"/>
                <w:sz w:val="24"/>
                <w:szCs w:val="24"/>
              </w:rPr>
              <w:t>2</w:t>
            </w:r>
          </w:p>
        </w:tc>
        <w:tc>
          <w:tcPr>
            <w:tcW w:w="1830" w:type="dxa"/>
          </w:tcPr>
          <w:p w14:paraId="722F2E99">
            <w:pPr>
              <w:pStyle w:val="20"/>
              <w:spacing w:before="204" w:line="240" w:lineRule="auto"/>
              <w:ind w:left="113"/>
              <w:rPr>
                <w:rFonts w:ascii="宋体" w:hAnsi="宋体" w:eastAsia="宋体" w:cs="宋体"/>
                <w:color w:val="auto"/>
                <w:sz w:val="24"/>
                <w:szCs w:val="24"/>
              </w:rPr>
            </w:pPr>
            <w:r>
              <w:rPr>
                <w:rFonts w:hint="eastAsia" w:ascii="宋体" w:hAnsi="宋体" w:eastAsia="宋体" w:cs="宋体"/>
                <w:color w:val="auto"/>
                <w:spacing w:val="-3"/>
                <w:sz w:val="24"/>
                <w:szCs w:val="24"/>
              </w:rPr>
              <w:t>供应商名称</w:t>
            </w:r>
          </w:p>
        </w:tc>
        <w:tc>
          <w:tcPr>
            <w:tcW w:w="6780" w:type="dxa"/>
          </w:tcPr>
          <w:p w14:paraId="14058686">
            <w:pPr>
              <w:pStyle w:val="20"/>
              <w:spacing w:before="205" w:line="240" w:lineRule="auto"/>
              <w:rPr>
                <w:rFonts w:hint="eastAsia" w:ascii="宋体" w:hAnsi="宋体" w:eastAsia="宋体" w:cs="宋体"/>
                <w:color w:val="auto"/>
                <w:spacing w:val="-5"/>
                <w:sz w:val="24"/>
                <w:szCs w:val="24"/>
                <w:lang w:eastAsia="zh-CN"/>
              </w:rPr>
            </w:pPr>
            <w:r>
              <w:rPr>
                <w:rFonts w:hint="eastAsia" w:ascii="宋体" w:hAnsi="宋体" w:eastAsia="宋体" w:cs="宋体"/>
                <w:color w:val="auto"/>
                <w:spacing w:val="-5"/>
                <w:sz w:val="24"/>
                <w:szCs w:val="24"/>
                <w:lang w:eastAsia="zh-CN"/>
              </w:rPr>
              <w:t>供应商名称与营业执照、资质证书等一致。</w:t>
            </w:r>
          </w:p>
        </w:tc>
      </w:tr>
      <w:tr w14:paraId="44CA3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34" w:type="dxa"/>
          </w:tcPr>
          <w:p w14:paraId="24F371B6">
            <w:pPr>
              <w:pStyle w:val="20"/>
              <w:spacing w:before="247" w:line="178" w:lineRule="auto"/>
              <w:ind w:left="363"/>
              <w:rPr>
                <w:rFonts w:ascii="宋体" w:hAnsi="宋体" w:eastAsia="宋体" w:cs="宋体"/>
                <w:color w:val="auto"/>
                <w:sz w:val="24"/>
                <w:szCs w:val="24"/>
              </w:rPr>
            </w:pPr>
            <w:r>
              <w:rPr>
                <w:rFonts w:hint="eastAsia" w:ascii="宋体" w:hAnsi="宋体" w:eastAsia="宋体" w:cs="宋体"/>
                <w:color w:val="auto"/>
                <w:sz w:val="24"/>
                <w:szCs w:val="24"/>
              </w:rPr>
              <w:t>3</w:t>
            </w:r>
          </w:p>
        </w:tc>
        <w:tc>
          <w:tcPr>
            <w:tcW w:w="1830" w:type="dxa"/>
          </w:tcPr>
          <w:p w14:paraId="45AF5C5A">
            <w:pPr>
              <w:pStyle w:val="20"/>
              <w:spacing w:before="203" w:line="240" w:lineRule="auto"/>
              <w:ind w:left="111"/>
              <w:rPr>
                <w:rFonts w:ascii="宋体" w:hAnsi="宋体" w:eastAsia="宋体" w:cs="宋体"/>
                <w:color w:val="auto"/>
                <w:sz w:val="24"/>
                <w:szCs w:val="24"/>
              </w:rPr>
            </w:pPr>
            <w:r>
              <w:rPr>
                <w:rFonts w:hint="eastAsia" w:ascii="宋体" w:hAnsi="宋体" w:eastAsia="宋体" w:cs="宋体"/>
                <w:color w:val="auto"/>
                <w:spacing w:val="-3"/>
                <w:sz w:val="24"/>
                <w:szCs w:val="24"/>
              </w:rPr>
              <w:t>标书盖章</w:t>
            </w:r>
          </w:p>
        </w:tc>
        <w:tc>
          <w:tcPr>
            <w:tcW w:w="6780" w:type="dxa"/>
          </w:tcPr>
          <w:p w14:paraId="7ADC5BEA">
            <w:pPr>
              <w:pStyle w:val="20"/>
              <w:spacing w:before="203" w:line="240" w:lineRule="auto"/>
              <w:rPr>
                <w:rFonts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响应文件盖章符合征集文件的要求。</w:t>
            </w:r>
          </w:p>
        </w:tc>
      </w:tr>
      <w:tr w14:paraId="34978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834" w:type="dxa"/>
          </w:tcPr>
          <w:p w14:paraId="7970FC5E">
            <w:pPr>
              <w:pStyle w:val="20"/>
              <w:spacing w:before="258" w:line="178" w:lineRule="auto"/>
              <w:ind w:left="357"/>
              <w:rPr>
                <w:rFonts w:ascii="宋体" w:hAnsi="宋体" w:eastAsia="宋体" w:cs="宋体"/>
                <w:color w:val="auto"/>
                <w:sz w:val="24"/>
                <w:szCs w:val="24"/>
              </w:rPr>
            </w:pPr>
            <w:r>
              <w:rPr>
                <w:rFonts w:hint="eastAsia" w:ascii="宋体" w:hAnsi="宋体" w:eastAsia="宋体" w:cs="宋体"/>
                <w:color w:val="auto"/>
                <w:sz w:val="24"/>
                <w:szCs w:val="24"/>
              </w:rPr>
              <w:t>4</w:t>
            </w:r>
          </w:p>
        </w:tc>
        <w:tc>
          <w:tcPr>
            <w:tcW w:w="1830" w:type="dxa"/>
          </w:tcPr>
          <w:p w14:paraId="380B75B0">
            <w:pPr>
              <w:pStyle w:val="20"/>
              <w:spacing w:before="214" w:line="240" w:lineRule="auto"/>
              <w:ind w:left="111"/>
              <w:rPr>
                <w:rFonts w:ascii="宋体" w:hAnsi="宋体" w:eastAsia="宋体" w:cs="宋体"/>
                <w:color w:val="auto"/>
                <w:sz w:val="24"/>
                <w:szCs w:val="24"/>
              </w:rPr>
            </w:pPr>
            <w:r>
              <w:rPr>
                <w:rFonts w:hint="eastAsia" w:ascii="宋体" w:hAnsi="宋体" w:eastAsia="宋体" w:cs="宋体"/>
                <w:color w:val="auto"/>
                <w:spacing w:val="-3"/>
                <w:sz w:val="24"/>
                <w:szCs w:val="24"/>
              </w:rPr>
              <w:t>标书响应情况</w:t>
            </w:r>
          </w:p>
        </w:tc>
        <w:tc>
          <w:tcPr>
            <w:tcW w:w="6780" w:type="dxa"/>
          </w:tcPr>
          <w:p w14:paraId="0097456B">
            <w:pPr>
              <w:pStyle w:val="20"/>
              <w:spacing w:before="54" w:line="240" w:lineRule="auto"/>
              <w:ind w:right="116"/>
              <w:rPr>
                <w:rFonts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质量标准要求、服务期响应、售后服务体系等内容满足征</w:t>
            </w:r>
            <w:r>
              <w:rPr>
                <w:rFonts w:hint="eastAsia" w:ascii="宋体" w:hAnsi="宋体" w:eastAsia="宋体" w:cs="宋体"/>
                <w:color w:val="auto"/>
                <w:spacing w:val="-5"/>
                <w:sz w:val="24"/>
                <w:szCs w:val="24"/>
                <w:lang w:eastAsia="zh-CN"/>
              </w:rPr>
              <w:t>集文件的实质性要求。</w:t>
            </w:r>
          </w:p>
        </w:tc>
      </w:tr>
      <w:tr w14:paraId="33298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834" w:type="dxa"/>
          </w:tcPr>
          <w:p w14:paraId="092BC78A">
            <w:pPr>
              <w:pStyle w:val="20"/>
              <w:spacing w:before="251" w:line="177" w:lineRule="auto"/>
              <w:ind w:left="363"/>
              <w:rPr>
                <w:rFonts w:ascii="宋体" w:hAnsi="宋体" w:eastAsia="宋体" w:cs="宋体"/>
                <w:color w:val="auto"/>
                <w:sz w:val="24"/>
                <w:szCs w:val="24"/>
              </w:rPr>
            </w:pPr>
            <w:r>
              <w:rPr>
                <w:rFonts w:hint="eastAsia" w:ascii="宋体" w:hAnsi="宋体" w:eastAsia="宋体" w:cs="宋体"/>
                <w:color w:val="auto"/>
                <w:sz w:val="24"/>
                <w:szCs w:val="24"/>
              </w:rPr>
              <w:t>5</w:t>
            </w:r>
          </w:p>
        </w:tc>
        <w:tc>
          <w:tcPr>
            <w:tcW w:w="1830" w:type="dxa"/>
          </w:tcPr>
          <w:p w14:paraId="4BDA2E93">
            <w:pPr>
              <w:pStyle w:val="20"/>
              <w:spacing w:before="205" w:line="240" w:lineRule="auto"/>
              <w:ind w:left="111"/>
              <w:rPr>
                <w:rFonts w:ascii="宋体" w:hAnsi="宋体" w:eastAsia="宋体" w:cs="宋体"/>
                <w:color w:val="auto"/>
                <w:sz w:val="24"/>
                <w:szCs w:val="24"/>
              </w:rPr>
            </w:pPr>
            <w:r>
              <w:rPr>
                <w:rFonts w:hint="eastAsia" w:ascii="宋体" w:hAnsi="宋体" w:eastAsia="宋体" w:cs="宋体"/>
                <w:color w:val="auto"/>
                <w:spacing w:val="-3"/>
                <w:sz w:val="24"/>
                <w:szCs w:val="24"/>
              </w:rPr>
              <w:t>服务要求</w:t>
            </w:r>
          </w:p>
        </w:tc>
        <w:tc>
          <w:tcPr>
            <w:tcW w:w="6780" w:type="dxa"/>
          </w:tcPr>
          <w:p w14:paraId="64296A81">
            <w:pPr>
              <w:pStyle w:val="20"/>
              <w:spacing w:before="205" w:line="240" w:lineRule="auto"/>
              <w:rPr>
                <w:rFonts w:ascii="宋体" w:hAnsi="宋体" w:eastAsia="宋体" w:cs="宋体"/>
                <w:color w:val="auto"/>
                <w:sz w:val="24"/>
                <w:szCs w:val="24"/>
              </w:rPr>
            </w:pPr>
            <w:r>
              <w:rPr>
                <w:rFonts w:hint="eastAsia" w:ascii="宋体" w:hAnsi="宋体" w:eastAsia="宋体" w:cs="宋体"/>
                <w:color w:val="auto"/>
                <w:spacing w:val="-5"/>
                <w:sz w:val="24"/>
                <w:szCs w:val="24"/>
              </w:rPr>
              <w:t>符合征集文件的要求。</w:t>
            </w:r>
          </w:p>
        </w:tc>
      </w:tr>
      <w:tr w14:paraId="3E91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834" w:type="dxa"/>
          </w:tcPr>
          <w:p w14:paraId="2C91F46E">
            <w:pPr>
              <w:pStyle w:val="20"/>
              <w:spacing w:before="253" w:line="178" w:lineRule="auto"/>
              <w:ind w:left="360"/>
              <w:rPr>
                <w:rFonts w:ascii="宋体" w:hAnsi="宋体" w:eastAsia="宋体" w:cs="宋体"/>
                <w:color w:val="auto"/>
                <w:sz w:val="24"/>
                <w:szCs w:val="24"/>
              </w:rPr>
            </w:pPr>
            <w:r>
              <w:rPr>
                <w:rFonts w:hint="eastAsia" w:ascii="宋体" w:hAnsi="宋体" w:eastAsia="宋体" w:cs="宋体"/>
                <w:color w:val="auto"/>
                <w:sz w:val="24"/>
                <w:szCs w:val="24"/>
              </w:rPr>
              <w:t>6</w:t>
            </w:r>
          </w:p>
        </w:tc>
        <w:tc>
          <w:tcPr>
            <w:tcW w:w="1830" w:type="dxa"/>
          </w:tcPr>
          <w:p w14:paraId="70F814C8">
            <w:pPr>
              <w:pStyle w:val="20"/>
              <w:spacing w:before="209" w:line="240" w:lineRule="auto"/>
              <w:ind w:left="122"/>
              <w:rPr>
                <w:rFonts w:ascii="宋体" w:hAnsi="宋体" w:eastAsia="宋体" w:cs="宋体"/>
                <w:color w:val="auto"/>
                <w:sz w:val="24"/>
                <w:szCs w:val="24"/>
              </w:rPr>
            </w:pPr>
            <w:r>
              <w:rPr>
                <w:rFonts w:hint="eastAsia" w:ascii="宋体" w:hAnsi="宋体" w:eastAsia="宋体" w:cs="宋体"/>
                <w:color w:val="auto"/>
                <w:spacing w:val="-5"/>
                <w:sz w:val="24"/>
                <w:szCs w:val="24"/>
              </w:rPr>
              <w:t>附加条件</w:t>
            </w:r>
          </w:p>
        </w:tc>
        <w:tc>
          <w:tcPr>
            <w:tcW w:w="6780" w:type="dxa"/>
          </w:tcPr>
          <w:p w14:paraId="1A8E4057">
            <w:pPr>
              <w:pStyle w:val="20"/>
              <w:spacing w:before="209" w:line="240" w:lineRule="auto"/>
              <w:rPr>
                <w:rFonts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响应性文件未含有征集人不能接受的附加条</w:t>
            </w:r>
            <w:r>
              <w:rPr>
                <w:rFonts w:hint="eastAsia" w:ascii="宋体" w:hAnsi="宋体" w:eastAsia="宋体" w:cs="宋体"/>
                <w:color w:val="auto"/>
                <w:spacing w:val="-2"/>
                <w:sz w:val="24"/>
                <w:szCs w:val="24"/>
                <w:lang w:eastAsia="zh-CN"/>
              </w:rPr>
              <w:t>件的。</w:t>
            </w:r>
          </w:p>
        </w:tc>
      </w:tr>
      <w:tr w14:paraId="544A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834" w:type="dxa"/>
          </w:tcPr>
          <w:p w14:paraId="3AAFD528">
            <w:pPr>
              <w:pStyle w:val="20"/>
              <w:spacing w:before="263" w:line="177" w:lineRule="auto"/>
              <w:ind w:left="364"/>
              <w:rPr>
                <w:rFonts w:ascii="宋体" w:hAnsi="宋体" w:eastAsia="宋体" w:cs="宋体"/>
                <w:color w:val="auto"/>
                <w:sz w:val="24"/>
                <w:szCs w:val="24"/>
              </w:rPr>
            </w:pPr>
            <w:r>
              <w:rPr>
                <w:rFonts w:hint="eastAsia" w:ascii="宋体" w:hAnsi="宋体" w:eastAsia="宋体" w:cs="宋体"/>
                <w:color w:val="auto"/>
                <w:sz w:val="24"/>
                <w:szCs w:val="24"/>
              </w:rPr>
              <w:t>7</w:t>
            </w:r>
          </w:p>
        </w:tc>
        <w:tc>
          <w:tcPr>
            <w:tcW w:w="1830" w:type="dxa"/>
            <w:tcBorders>
              <w:bottom w:val="single" w:color="000000" w:sz="2" w:space="0"/>
            </w:tcBorders>
          </w:tcPr>
          <w:p w14:paraId="03CB1A12">
            <w:pPr>
              <w:pStyle w:val="20"/>
              <w:spacing w:before="218" w:line="240" w:lineRule="auto"/>
              <w:ind w:left="114"/>
              <w:rPr>
                <w:rFonts w:ascii="宋体" w:hAnsi="宋体" w:eastAsia="宋体" w:cs="宋体"/>
                <w:color w:val="auto"/>
                <w:sz w:val="24"/>
                <w:szCs w:val="24"/>
              </w:rPr>
            </w:pPr>
            <w:r>
              <w:rPr>
                <w:rFonts w:hint="eastAsia" w:ascii="宋体" w:hAnsi="宋体" w:eastAsia="宋体" w:cs="宋体"/>
                <w:color w:val="auto"/>
                <w:spacing w:val="-4"/>
                <w:sz w:val="24"/>
                <w:szCs w:val="24"/>
              </w:rPr>
              <w:t>其他要求</w:t>
            </w:r>
          </w:p>
        </w:tc>
        <w:tc>
          <w:tcPr>
            <w:tcW w:w="6780" w:type="dxa"/>
            <w:tcBorders>
              <w:bottom w:val="single" w:color="000000" w:sz="2" w:space="0"/>
            </w:tcBorders>
          </w:tcPr>
          <w:p w14:paraId="6E007ABB">
            <w:pPr>
              <w:pStyle w:val="20"/>
              <w:spacing w:before="59" w:line="240" w:lineRule="auto"/>
              <w:ind w:right="116"/>
              <w:rPr>
                <w:rFonts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法律、行政法规规定的其他条件或征集公告、征集文件列</w:t>
            </w:r>
            <w:r>
              <w:rPr>
                <w:rFonts w:hint="eastAsia" w:ascii="宋体" w:hAnsi="宋体" w:eastAsia="宋体" w:cs="宋体"/>
                <w:color w:val="auto"/>
                <w:spacing w:val="-5"/>
                <w:sz w:val="24"/>
                <w:szCs w:val="24"/>
                <w:lang w:eastAsia="zh-CN"/>
              </w:rPr>
              <w:t>明的其他要求。</w:t>
            </w:r>
          </w:p>
        </w:tc>
      </w:tr>
    </w:tbl>
    <w:p w14:paraId="5F9DD44D">
      <w:pPr>
        <w:spacing w:before="91" w:line="218" w:lineRule="auto"/>
        <w:ind w:left="614"/>
        <w:rPr>
          <w:rFonts w:ascii="宋体" w:hAnsi="宋体" w:eastAsia="宋体" w:cs="宋体"/>
          <w:color w:val="auto"/>
          <w:sz w:val="28"/>
          <w:szCs w:val="28"/>
          <w:lang w:eastAsia="zh-CN"/>
        </w:rPr>
      </w:pPr>
      <w:r>
        <w:rPr>
          <w:rFonts w:hint="eastAsia" w:ascii="宋体" w:hAnsi="宋体" w:eastAsia="宋体" w:cs="宋体"/>
          <w:color w:val="auto"/>
          <w:kern w:val="2"/>
          <w:sz w:val="24"/>
          <w:szCs w:val="24"/>
          <w:lang w:eastAsia="zh-CN"/>
        </w:rPr>
        <w:t>注：实质上没有响应征集文件要求的响应文件将被拒绝。</w:t>
      </w:r>
    </w:p>
    <w:p w14:paraId="750777E2">
      <w:pPr>
        <w:spacing w:before="110" w:line="283" w:lineRule="auto"/>
        <w:ind w:right="50"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36.</w:t>
      </w:r>
      <w:r>
        <w:rPr>
          <w:rFonts w:hint="eastAsia" w:ascii="宋体" w:hAnsi="宋体" w:eastAsia="宋体" w:cs="宋体"/>
          <w:color w:val="auto"/>
          <w:kern w:val="2"/>
          <w:sz w:val="24"/>
          <w:szCs w:val="24"/>
          <w:lang w:eastAsia="zh-CN"/>
        </w:rPr>
        <w:t>报价部分评审</w:t>
      </w:r>
    </w:p>
    <w:p w14:paraId="446F71E9">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 评审委员会将对进入报价部分评审的各投标人的报价部分有效性进行审查，经评审有效后，评审委员会将对报价部分进行校核，看其是否有计算或表达上的错误，修正错误的原则如下：</w:t>
      </w:r>
    </w:p>
    <w:p w14:paraId="654B550E">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.1.1 响应文件中报价表内容与响应文件中相应内容不一致的，以报价表为准；</w:t>
      </w:r>
    </w:p>
    <w:p w14:paraId="49F00738">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.1.2 大写金额和小写金额不一致的，以大写金额为准；</w:t>
      </w:r>
    </w:p>
    <w:p w14:paraId="414D16E1">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36</w:t>
      </w:r>
      <w:r>
        <w:rPr>
          <w:rFonts w:hint="eastAsia" w:ascii="宋体" w:hAnsi="宋体" w:eastAsia="宋体" w:cs="宋体"/>
          <w:color w:val="auto"/>
          <w:kern w:val="2"/>
          <w:sz w:val="24"/>
          <w:szCs w:val="24"/>
          <w:lang w:eastAsia="zh-CN"/>
        </w:rPr>
        <w:t>.1.3 单价金额小数点或者百分比有明显错位的，以报价表的总价为准，并修改单价；</w:t>
      </w:r>
    </w:p>
    <w:p w14:paraId="42A38667">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.1.4 总价金额与按单价汇总金额不一致的，以单价金额计算结果为准。</w:t>
      </w:r>
    </w:p>
    <w:p w14:paraId="23F036DC">
      <w:pPr>
        <w:spacing w:line="360" w:lineRule="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同时出现两种以上不一致的，按照前款规定的顺序修正。修正后的报价经投标人确认后产生约束力，投标人的确认应当采用书面形式，并加盖公章，或者由法定代表人或其授权的代表签字。投标人的澄清、说明或者补正不得超出响应文件的范围或者改变响应文件的实质性内容。投标人不确认的，其投标无效。</w:t>
      </w:r>
    </w:p>
    <w:p w14:paraId="4811B27E">
      <w:pPr>
        <w:spacing w:line="360" w:lineRule="auto"/>
        <w:ind w:firstLine="480" w:firstLineChars="200"/>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 报价无效的几种情况。出现其中一种情形，报价即为不合格。</w:t>
      </w:r>
    </w:p>
    <w:p w14:paraId="0D515801">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.5.1 投标报价高于预算控制；</w:t>
      </w:r>
    </w:p>
    <w:p w14:paraId="5BB7EFFE">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.5.2 经评审委员会认定低于成本的；</w:t>
      </w:r>
    </w:p>
    <w:p w14:paraId="32978F4D">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.5.3 经评审委员会认定报价出现异常导致不能保证政府采购资金的使用效益的；</w:t>
      </w:r>
    </w:p>
    <w:p w14:paraId="56F3C5D5">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.5.4 投标报价出现在投标报价表以外的其它位置；</w:t>
      </w:r>
    </w:p>
    <w:p w14:paraId="2A1F8022">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.5.5 按</w:t>
      </w:r>
      <w:r>
        <w:rPr>
          <w:rFonts w:hint="eastAsia" w:ascii="宋体" w:hAnsi="宋体" w:eastAsia="宋体" w:cs="宋体"/>
          <w:color w:val="auto"/>
          <w:kern w:val="2"/>
          <w:sz w:val="24"/>
          <w:szCs w:val="24"/>
          <w:lang w:val="en-US" w:eastAsia="zh-CN"/>
        </w:rPr>
        <w:t>36</w:t>
      </w:r>
      <w:r>
        <w:rPr>
          <w:rFonts w:hint="eastAsia" w:ascii="宋体" w:hAnsi="宋体" w:eastAsia="宋体" w:cs="宋体"/>
          <w:color w:val="auto"/>
          <w:kern w:val="2"/>
          <w:sz w:val="24"/>
          <w:szCs w:val="24"/>
          <w:lang w:eastAsia="zh-CN"/>
        </w:rPr>
        <w:t>.1条规定的原则进行修正后，投标人不确认的；</w:t>
      </w:r>
    </w:p>
    <w:p w14:paraId="39D414F3">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6</w:t>
      </w:r>
      <w:r>
        <w:rPr>
          <w:rFonts w:hint="eastAsia" w:ascii="宋体" w:hAnsi="宋体" w:eastAsia="宋体" w:cs="宋体"/>
          <w:color w:val="auto"/>
          <w:kern w:val="2"/>
          <w:sz w:val="24"/>
          <w:szCs w:val="24"/>
          <w:lang w:eastAsia="zh-CN"/>
        </w:rPr>
        <w:t>.5.6 不符合法律法规及征集文件中其它合格性评审要求。</w:t>
      </w:r>
    </w:p>
    <w:p w14:paraId="584E3319">
      <w:pPr>
        <w:spacing w:line="360" w:lineRule="auto"/>
        <w:ind w:firstLine="480" w:firstLineChars="200"/>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color w:val="auto"/>
          <w:kern w:val="2"/>
          <w:sz w:val="24"/>
          <w:szCs w:val="24"/>
          <w:lang w:val="en-US" w:eastAsia="zh-CN"/>
        </w:rPr>
        <w:t>7.</w:t>
      </w:r>
      <w:r>
        <w:rPr>
          <w:rFonts w:hint="eastAsia" w:ascii="宋体" w:hAnsi="宋体" w:eastAsia="宋体" w:cs="宋体"/>
          <w:color w:val="auto"/>
          <w:kern w:val="2"/>
          <w:sz w:val="24"/>
          <w:szCs w:val="24"/>
          <w:lang w:eastAsia="zh-CN"/>
        </w:rPr>
        <w:t>需要补充的其他内容</w:t>
      </w:r>
    </w:p>
    <w:p w14:paraId="165AC02D">
      <w:pPr>
        <w:spacing w:line="360" w:lineRule="auto"/>
        <w:ind w:firstLine="720" w:firstLineChars="300"/>
        <w:rPr>
          <w:rFonts w:ascii="宋体" w:hAnsi="宋体" w:eastAsia="宋体" w:cs="宋体"/>
          <w:color w:val="auto"/>
          <w:spacing w:val="-8"/>
          <w:sz w:val="28"/>
          <w:szCs w:val="28"/>
          <w:lang w:eastAsia="zh-CN"/>
        </w:rPr>
      </w:pPr>
      <w:r>
        <w:rPr>
          <w:rFonts w:hint="eastAsia" w:ascii="宋体" w:hAnsi="宋体" w:eastAsia="宋体" w:cs="宋体"/>
          <w:color w:val="auto"/>
          <w:kern w:val="2"/>
          <w:sz w:val="24"/>
          <w:szCs w:val="24"/>
          <w:lang w:eastAsia="zh-CN"/>
        </w:rPr>
        <w:t>需要补充的其他内容，见供应商须知前附表。</w:t>
      </w:r>
    </w:p>
    <w:p w14:paraId="23FC9445">
      <w:pPr>
        <w:spacing w:before="101" w:line="224" w:lineRule="auto"/>
        <w:jc w:val="both"/>
        <w:rPr>
          <w:rFonts w:ascii="宋体" w:hAnsi="宋体" w:eastAsia="宋体" w:cs="宋体"/>
          <w:b/>
          <w:bCs/>
          <w:color w:val="auto"/>
          <w:spacing w:val="6"/>
          <w:sz w:val="31"/>
          <w:szCs w:val="31"/>
          <w:lang w:eastAsia="zh-CN"/>
        </w:rPr>
      </w:pPr>
    </w:p>
    <w:p w14:paraId="453F4D41">
      <w:pPr>
        <w:spacing w:line="360" w:lineRule="auto"/>
        <w:jc w:val="center"/>
        <w:rPr>
          <w:rFonts w:ascii="宋体" w:hAnsi="宋体" w:eastAsia="宋体" w:cs="宋体"/>
          <w:color w:val="auto"/>
          <w:lang w:eastAsia="zh-CN"/>
        </w:rPr>
      </w:pPr>
      <w:r>
        <w:rPr>
          <w:rFonts w:hint="eastAsia" w:ascii="宋体" w:hAnsi="宋体" w:eastAsia="宋体" w:cs="宋体"/>
          <w:b/>
          <w:bCs/>
          <w:color w:val="auto"/>
          <w:spacing w:val="6"/>
          <w:sz w:val="31"/>
          <w:szCs w:val="31"/>
          <w:lang w:eastAsia="zh-CN"/>
        </w:rPr>
        <w:t>第五章</w:t>
      </w:r>
      <w:r>
        <w:rPr>
          <w:rFonts w:hint="eastAsia" w:ascii="宋体" w:hAnsi="宋体" w:eastAsia="宋体" w:cs="宋体"/>
          <w:b/>
          <w:bCs/>
          <w:color w:val="auto"/>
          <w:spacing w:val="6"/>
          <w:sz w:val="31"/>
          <w:szCs w:val="31"/>
          <w:lang w:val="en-US" w:eastAsia="zh-CN"/>
        </w:rPr>
        <w:t xml:space="preserve">  </w:t>
      </w:r>
      <w:r>
        <w:rPr>
          <w:rFonts w:hint="eastAsia" w:ascii="宋体" w:hAnsi="宋体" w:eastAsia="宋体" w:cs="宋体"/>
          <w:b/>
          <w:bCs/>
          <w:color w:val="auto"/>
          <w:spacing w:val="6"/>
          <w:sz w:val="31"/>
          <w:szCs w:val="31"/>
          <w:lang w:eastAsia="zh-CN"/>
        </w:rPr>
        <w:t>评审办法和标准</w:t>
      </w:r>
    </w:p>
    <w:p w14:paraId="59B670D0">
      <w:pPr>
        <w:spacing w:line="360" w:lineRule="auto"/>
        <w:rPr>
          <w:rFonts w:ascii="宋体" w:hAnsi="宋体" w:eastAsia="宋体" w:cs="宋体"/>
          <w:color w:val="auto"/>
          <w:sz w:val="28"/>
          <w:szCs w:val="28"/>
          <w:lang w:eastAsia="zh-CN"/>
        </w:rPr>
      </w:pPr>
      <w:r>
        <w:rPr>
          <w:rFonts w:hint="eastAsia" w:ascii="宋体" w:hAnsi="宋体" w:eastAsia="宋体" w:cs="宋体"/>
          <w:b/>
          <w:bCs/>
          <w:color w:val="auto"/>
          <w:spacing w:val="-3"/>
          <w:sz w:val="28"/>
          <w:szCs w:val="28"/>
          <w:lang w:eastAsia="zh-CN"/>
        </w:rPr>
        <w:t>（一）第一阶段入围供应商的评审方法</w:t>
      </w:r>
    </w:p>
    <w:p w14:paraId="02463799">
      <w:pPr>
        <w:spacing w:line="360" w:lineRule="auto"/>
        <w:ind w:firstLine="480" w:firstLineChars="200"/>
        <w:rPr>
          <w:rFonts w:ascii="宋体" w:hAnsi="宋体" w:eastAsia="宋体" w:cs="宋体"/>
          <w:color w:val="auto"/>
          <w:kern w:val="2"/>
          <w:sz w:val="24"/>
          <w:szCs w:val="24"/>
          <w:lang w:val="ja-JP" w:eastAsia="ja-JP"/>
        </w:rPr>
      </w:pPr>
      <w:r>
        <w:rPr>
          <w:rFonts w:hint="eastAsia" w:ascii="宋体" w:hAnsi="宋体" w:eastAsia="宋体" w:cs="宋体"/>
          <w:color w:val="auto"/>
          <w:kern w:val="2"/>
          <w:sz w:val="24"/>
          <w:szCs w:val="24"/>
          <w:lang w:val="ja-JP" w:eastAsia="ja-JP"/>
        </w:rPr>
        <w:t>确定第一阶段入围供应商的评审方法包括价格优先法和质量优先法。</w:t>
      </w:r>
    </w:p>
    <w:p w14:paraId="220CC1CD">
      <w:pPr>
        <w:spacing w:line="360" w:lineRule="auto"/>
        <w:ind w:firstLine="480" w:firstLineChars="200"/>
        <w:rPr>
          <w:rFonts w:ascii="宋体" w:hAnsi="宋体" w:eastAsia="宋体" w:cs="宋体"/>
          <w:color w:val="auto"/>
          <w:kern w:val="2"/>
          <w:sz w:val="24"/>
          <w:szCs w:val="24"/>
          <w:lang w:val="ja-JP" w:eastAsia="ja-JP"/>
        </w:rPr>
      </w:pPr>
      <w:r>
        <w:rPr>
          <w:rFonts w:hint="eastAsia" w:ascii="宋体" w:hAnsi="宋体" w:eastAsia="宋体" w:cs="宋体"/>
          <w:color w:val="auto"/>
          <w:kern w:val="2"/>
          <w:sz w:val="24"/>
          <w:szCs w:val="24"/>
          <w:lang w:val="ja-JP" w:eastAsia="ja-JP"/>
        </w:rPr>
        <w:t>价格优先法是指对满足采购需求且响应报价不超过最高限制单价的货物、服务，按照响应报价从低到高排序，根据征集文件规定的淘汰率或者入围供应商数量上限，确定入围供应商的评审方法。</w:t>
      </w:r>
    </w:p>
    <w:p w14:paraId="4727A0A8">
      <w:pPr>
        <w:spacing w:line="360" w:lineRule="auto"/>
        <w:ind w:firstLine="480" w:firstLineChars="200"/>
        <w:rPr>
          <w:rFonts w:ascii="宋体" w:hAnsi="宋体" w:eastAsia="宋体" w:cs="宋体"/>
          <w:color w:val="auto"/>
          <w:kern w:val="2"/>
          <w:sz w:val="24"/>
          <w:szCs w:val="24"/>
          <w:lang w:val="ja-JP" w:eastAsia="ja-JP"/>
        </w:rPr>
      </w:pPr>
      <w:r>
        <w:rPr>
          <w:rFonts w:hint="eastAsia" w:ascii="宋体" w:hAnsi="宋体" w:eastAsia="宋体" w:cs="宋体"/>
          <w:color w:val="auto"/>
          <w:kern w:val="2"/>
          <w:sz w:val="24"/>
          <w:szCs w:val="24"/>
          <w:lang w:val="ja-JP" w:eastAsia="ja-JP"/>
        </w:rPr>
        <w:t>质量优先法是指对满足采购需求且响应报价不超过最高限制单价的货物、服务进行质量综合评分，按照质量评分从高到低排序，根据征集文件规定的淘汰率或者入围供应商数量上限，确定入围供应商的评审方法。货物项目质量因素包括采购标的的技术水平、产品配置、售后服务等，服务项目质量因素包括服务内容、服务水平、供应商的履约能力、服务经验等。质量因素中的可量化指标应当划分等次，作为评分项；质量因素中的其他指标可以作为实质性要求，不得作为评分项。</w:t>
      </w:r>
    </w:p>
    <w:p w14:paraId="016F6217">
      <w:pPr>
        <w:spacing w:line="360" w:lineRule="auto"/>
        <w:ind w:firstLine="480" w:firstLineChars="200"/>
        <w:rPr>
          <w:rFonts w:ascii="宋体" w:hAnsi="宋体" w:eastAsia="宋体" w:cs="宋体"/>
          <w:color w:val="auto"/>
          <w:kern w:val="2"/>
          <w:sz w:val="24"/>
          <w:szCs w:val="24"/>
          <w:lang w:val="ja-JP" w:eastAsia="ja-JP"/>
        </w:rPr>
      </w:pPr>
      <w:r>
        <w:rPr>
          <w:rFonts w:hint="eastAsia" w:ascii="宋体" w:hAnsi="宋体" w:eastAsia="宋体" w:cs="宋体"/>
          <w:color w:val="auto"/>
          <w:kern w:val="2"/>
          <w:sz w:val="24"/>
          <w:szCs w:val="24"/>
          <w:lang w:val="ja-JP" w:eastAsia="ja-JP"/>
        </w:rPr>
        <w:t>本项目第一阶段入围供应商的评审方法为质量优先法。</w:t>
      </w:r>
    </w:p>
    <w:p w14:paraId="51F24308">
      <w:pPr>
        <w:numPr>
          <w:ilvl w:val="0"/>
          <w:numId w:val="2"/>
        </w:numPr>
        <w:spacing w:line="240" w:lineRule="auto"/>
        <w:rPr>
          <w:rFonts w:hint="eastAsia" w:ascii="宋体" w:hAnsi="宋体" w:eastAsia="宋体" w:cs="宋体"/>
          <w:b/>
          <w:bCs/>
          <w:color w:val="auto"/>
          <w:spacing w:val="-3"/>
          <w:sz w:val="28"/>
          <w:szCs w:val="28"/>
          <w:highlight w:val="none"/>
          <w:lang w:val="ja-JP" w:eastAsia="ja-JP"/>
        </w:rPr>
      </w:pPr>
      <w:r>
        <w:rPr>
          <w:rFonts w:hint="eastAsia" w:ascii="宋体" w:hAnsi="宋体" w:eastAsia="宋体" w:cs="宋体"/>
          <w:b/>
          <w:bCs/>
          <w:color w:val="auto"/>
          <w:spacing w:val="-3"/>
          <w:sz w:val="28"/>
          <w:szCs w:val="28"/>
          <w:highlight w:val="none"/>
          <w:lang w:val="ja-JP" w:eastAsia="ja-JP"/>
        </w:rPr>
        <w:t>评审标准</w:t>
      </w:r>
    </w:p>
    <w:p w14:paraId="5CA95753">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1、商务部分</w:t>
      </w:r>
    </w:p>
    <w:p w14:paraId="1B7154E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评标委员会对通过符合性审查的投标人的投标文件进行评分,投标人各项评审得分四舍五入保留两位小数。</w:t>
      </w:r>
    </w:p>
    <w:tbl>
      <w:tblPr>
        <w:tblStyle w:val="15"/>
        <w:tblW w:w="875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197"/>
        <w:gridCol w:w="1309"/>
        <w:gridCol w:w="6245"/>
      </w:tblGrid>
      <w:tr w14:paraId="1824FF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895" w:hRule="atLeast"/>
        </w:trPr>
        <w:tc>
          <w:tcPr>
            <w:tcW w:w="1197" w:type="dxa"/>
            <w:tcBorders>
              <w:top w:val="outset" w:color="auto" w:sz="6" w:space="0"/>
              <w:left w:val="outset" w:color="auto" w:sz="6" w:space="0"/>
              <w:bottom w:val="outset" w:color="auto" w:sz="6" w:space="0"/>
              <w:right w:val="outset" w:color="auto" w:sz="6" w:space="0"/>
            </w:tcBorders>
            <w:noWrap w:val="0"/>
            <w:tcMar>
              <w:top w:w="0" w:type="dxa"/>
              <w:left w:w="0" w:type="dxa"/>
              <w:bottom w:w="0" w:type="dxa"/>
              <w:right w:w="0" w:type="dxa"/>
            </w:tcMar>
            <w:vAlign w:val="center"/>
          </w:tcPr>
          <w:p w14:paraId="6E3DF23D">
            <w:pPr>
              <w:pStyle w:val="1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评审内容</w:t>
            </w:r>
          </w:p>
        </w:tc>
        <w:tc>
          <w:tcPr>
            <w:tcW w:w="1309" w:type="dxa"/>
            <w:tcBorders>
              <w:top w:val="outset" w:color="auto" w:sz="6" w:space="0"/>
              <w:left w:val="nil"/>
              <w:bottom w:val="outset" w:color="auto" w:sz="6" w:space="0"/>
              <w:right w:val="outset" w:color="auto" w:sz="6" w:space="0"/>
            </w:tcBorders>
            <w:noWrap w:val="0"/>
            <w:tcMar>
              <w:top w:w="0" w:type="dxa"/>
              <w:left w:w="0" w:type="dxa"/>
              <w:bottom w:w="0" w:type="dxa"/>
              <w:right w:w="0" w:type="dxa"/>
            </w:tcMar>
            <w:vAlign w:val="center"/>
          </w:tcPr>
          <w:p w14:paraId="77C62895">
            <w:pPr>
              <w:pStyle w:val="1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分值</w:t>
            </w:r>
          </w:p>
        </w:tc>
        <w:tc>
          <w:tcPr>
            <w:tcW w:w="6245" w:type="dxa"/>
            <w:tcBorders>
              <w:top w:val="outset" w:color="auto" w:sz="6" w:space="0"/>
              <w:left w:val="nil"/>
              <w:bottom w:val="outset" w:color="auto" w:sz="6" w:space="0"/>
              <w:right w:val="outset" w:color="auto" w:sz="6" w:space="0"/>
            </w:tcBorders>
            <w:noWrap w:val="0"/>
            <w:tcMar>
              <w:top w:w="0" w:type="dxa"/>
              <w:left w:w="0" w:type="dxa"/>
              <w:bottom w:w="0" w:type="dxa"/>
              <w:right w:w="0" w:type="dxa"/>
            </w:tcMar>
            <w:vAlign w:val="center"/>
          </w:tcPr>
          <w:p w14:paraId="573C3351">
            <w:pPr>
              <w:pStyle w:val="1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评审标准</w:t>
            </w:r>
          </w:p>
        </w:tc>
      </w:tr>
      <w:tr w14:paraId="065EC4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63" w:hRule="atLeast"/>
        </w:trPr>
        <w:tc>
          <w:tcPr>
            <w:tcW w:w="1197" w:type="dxa"/>
            <w:tcBorders>
              <w:top w:val="nil"/>
              <w:left w:val="outset" w:color="auto" w:sz="6" w:space="0"/>
              <w:bottom w:val="single" w:color="auto" w:sz="4" w:space="0"/>
              <w:right w:val="outset" w:color="auto" w:sz="6" w:space="0"/>
            </w:tcBorders>
            <w:noWrap w:val="0"/>
            <w:tcMar>
              <w:top w:w="0" w:type="dxa"/>
              <w:left w:w="0" w:type="dxa"/>
              <w:bottom w:w="0" w:type="dxa"/>
              <w:right w:w="0" w:type="dxa"/>
            </w:tcMar>
            <w:vAlign w:val="center"/>
          </w:tcPr>
          <w:p w14:paraId="0F2C1EC2">
            <w:pPr>
              <w:pStyle w:val="1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价格分</w:t>
            </w:r>
          </w:p>
        </w:tc>
        <w:tc>
          <w:tcPr>
            <w:tcW w:w="1309" w:type="dxa"/>
            <w:tcBorders>
              <w:top w:val="nil"/>
              <w:left w:val="nil"/>
              <w:bottom w:val="single" w:color="auto" w:sz="4" w:space="0"/>
              <w:right w:val="outset" w:color="auto" w:sz="6" w:space="0"/>
            </w:tcBorders>
            <w:noWrap w:val="0"/>
            <w:tcMar>
              <w:top w:w="0" w:type="dxa"/>
              <w:left w:w="0" w:type="dxa"/>
              <w:bottom w:w="0" w:type="dxa"/>
              <w:right w:w="0" w:type="dxa"/>
            </w:tcMar>
            <w:vAlign w:val="center"/>
          </w:tcPr>
          <w:p w14:paraId="10E73DA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30分</w:t>
            </w:r>
          </w:p>
        </w:tc>
        <w:tc>
          <w:tcPr>
            <w:tcW w:w="6245" w:type="dxa"/>
            <w:tcBorders>
              <w:top w:val="nil"/>
              <w:left w:val="nil"/>
              <w:bottom w:val="single" w:color="auto" w:sz="4" w:space="0"/>
              <w:right w:val="outset" w:color="auto" w:sz="6" w:space="0"/>
            </w:tcBorders>
            <w:noWrap w:val="0"/>
            <w:tcMar>
              <w:top w:w="0" w:type="dxa"/>
              <w:left w:w="0" w:type="dxa"/>
              <w:bottom w:w="0" w:type="dxa"/>
              <w:right w:w="0" w:type="dxa"/>
            </w:tcMar>
            <w:vAlign w:val="center"/>
          </w:tcPr>
          <w:p w14:paraId="0C14369D">
            <w:pPr>
              <w:snapToGrid w:val="0"/>
              <w:spacing w:line="360" w:lineRule="auto"/>
              <w:rPr>
                <w:rFonts w:ascii="宋体" w:hAnsi="宋体" w:cs="宋体"/>
                <w:color w:val="auto"/>
                <w:sz w:val="24"/>
              </w:rPr>
            </w:pPr>
            <w:r>
              <w:rPr>
                <w:rFonts w:hint="eastAsia" w:ascii="宋体" w:hAnsi="宋体" w:cs="宋体"/>
                <w:color w:val="auto"/>
                <w:sz w:val="24"/>
              </w:rPr>
              <w:t>满足</w:t>
            </w:r>
            <w:r>
              <w:rPr>
                <w:rFonts w:hint="eastAsia" w:eastAsia="宋体" w:cs="Times New Roman"/>
                <w:b w:val="0"/>
                <w:bCs w:val="0"/>
                <w:color w:val="auto"/>
                <w:sz w:val="24"/>
                <w:szCs w:val="24"/>
                <w:lang w:val="en-US" w:eastAsia="zh-CN"/>
              </w:rPr>
              <w:t>框架协议</w:t>
            </w:r>
            <w:r>
              <w:rPr>
                <w:rFonts w:hint="eastAsia" w:ascii="宋体" w:hAnsi="宋体" w:cs="宋体"/>
                <w:color w:val="auto"/>
                <w:sz w:val="24"/>
              </w:rPr>
              <w:t>文件要求最低的供应商的价格为基准价，其价格分为满分。其他供应商的价格分统一按照下列公式计算：</w:t>
            </w:r>
          </w:p>
          <w:p w14:paraId="3ED5E6A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sz w:val="24"/>
              </w:rPr>
              <w:t>报价得分=（基准价/</w:t>
            </w:r>
            <w:r>
              <w:rPr>
                <w:rFonts w:hint="eastAsia" w:ascii="宋体" w:hAnsi="宋体" w:cs="宋体"/>
                <w:color w:val="auto"/>
                <w:sz w:val="24"/>
                <w:lang w:val="en-US" w:eastAsia="zh-CN"/>
              </w:rPr>
              <w:t>投标</w:t>
            </w:r>
            <w:r>
              <w:rPr>
                <w:rFonts w:hint="eastAsia" w:ascii="宋体" w:hAnsi="宋体" w:cs="宋体"/>
                <w:color w:val="auto"/>
                <w:sz w:val="24"/>
              </w:rPr>
              <w:t>报价）×30%×100（四舍五入，精确到小数点后两位）</w:t>
            </w:r>
          </w:p>
        </w:tc>
      </w:tr>
    </w:tbl>
    <w:p w14:paraId="523441FE">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2、技术部分</w:t>
      </w:r>
    </w:p>
    <w:p w14:paraId="7147743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评标委员会对通过符合性审查的投标人的投标文件进行评分。</w:t>
      </w:r>
    </w:p>
    <w:tbl>
      <w:tblPr>
        <w:tblStyle w:val="15"/>
        <w:tblpPr w:leftFromText="180" w:rightFromText="180" w:vertAnchor="text" w:horzAnchor="page" w:tblpX="1777" w:tblpY="350"/>
        <w:tblOverlap w:val="never"/>
        <w:tblW w:w="8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418"/>
        <w:gridCol w:w="850"/>
        <w:gridCol w:w="5842"/>
      </w:tblGrid>
      <w:tr w14:paraId="4521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top"/>
          </w:tcPr>
          <w:p w14:paraId="0142430E">
            <w:pPr>
              <w:adjustRightInd w:val="0"/>
              <w:snapToGrid w:val="0"/>
              <w:spacing w:line="30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418" w:type="dxa"/>
            <w:noWrap w:val="0"/>
            <w:vAlign w:val="top"/>
          </w:tcPr>
          <w:p w14:paraId="29FF9469">
            <w:pPr>
              <w:adjustRightInd w:val="0"/>
              <w:snapToGrid w:val="0"/>
              <w:spacing w:line="30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项目</w:t>
            </w:r>
          </w:p>
        </w:tc>
        <w:tc>
          <w:tcPr>
            <w:tcW w:w="850" w:type="dxa"/>
            <w:noWrap w:val="0"/>
            <w:vAlign w:val="top"/>
          </w:tcPr>
          <w:p w14:paraId="6D1B090A">
            <w:pPr>
              <w:adjustRightInd w:val="0"/>
              <w:snapToGrid w:val="0"/>
              <w:spacing w:line="30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标准分</w:t>
            </w:r>
          </w:p>
        </w:tc>
        <w:tc>
          <w:tcPr>
            <w:tcW w:w="5842" w:type="dxa"/>
            <w:noWrap w:val="0"/>
            <w:vAlign w:val="top"/>
          </w:tcPr>
          <w:p w14:paraId="4F3D559B">
            <w:pPr>
              <w:adjustRightInd w:val="0"/>
              <w:snapToGrid w:val="0"/>
              <w:spacing w:line="30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评分标准</w:t>
            </w:r>
          </w:p>
        </w:tc>
      </w:tr>
      <w:tr w14:paraId="2526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524B5E85">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w:t>
            </w:r>
          </w:p>
        </w:tc>
        <w:tc>
          <w:tcPr>
            <w:tcW w:w="1418" w:type="dxa"/>
            <w:noWrap w:val="0"/>
            <w:vAlign w:val="center"/>
          </w:tcPr>
          <w:p w14:paraId="014D916B">
            <w:pPr>
              <w:widowControl w:val="0"/>
              <w:autoSpaceDE w:val="0"/>
              <w:autoSpaceDN w:val="0"/>
              <w:adjustRightInd w:val="0"/>
              <w:snapToGrid w:val="0"/>
              <w:spacing w:line="30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bidi="ar-SA"/>
              </w:rPr>
              <w:t>企业荣誉</w:t>
            </w:r>
          </w:p>
        </w:tc>
        <w:tc>
          <w:tcPr>
            <w:tcW w:w="850" w:type="dxa"/>
            <w:noWrap w:val="0"/>
            <w:vAlign w:val="center"/>
          </w:tcPr>
          <w:p w14:paraId="0528D2E4">
            <w:pPr>
              <w:widowControl w:val="0"/>
              <w:autoSpaceDE w:val="0"/>
              <w:autoSpaceDN w:val="0"/>
              <w:adjustRightInd w:val="0"/>
              <w:snapToGrid w:val="0"/>
              <w:spacing w:line="30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bidi="ar-SA"/>
              </w:rPr>
              <w:t>16</w:t>
            </w:r>
            <w:r>
              <w:rPr>
                <w:rFonts w:hint="eastAsia" w:ascii="宋体" w:hAnsi="宋体" w:eastAsia="宋体" w:cs="宋体"/>
                <w:color w:val="auto"/>
                <w:sz w:val="21"/>
                <w:szCs w:val="21"/>
                <w:lang w:val="en-US" w:eastAsia="zh-CN" w:bidi="ar-SA"/>
              </w:rPr>
              <w:t>分</w:t>
            </w:r>
          </w:p>
        </w:tc>
        <w:tc>
          <w:tcPr>
            <w:tcW w:w="5842" w:type="dxa"/>
            <w:noWrap w:val="0"/>
            <w:vAlign w:val="top"/>
          </w:tcPr>
          <w:p w14:paraId="102743E2">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1、自2021年1月1日以来，供应商获得地市级及以上政府行业主管部门颁发的“优秀施工企业”荣誉奖项每获一项得4分；本小项合计满分16分。</w:t>
            </w:r>
          </w:p>
          <w:p w14:paraId="3E0253A4">
            <w:pPr>
              <w:widowControl w:val="0"/>
              <w:autoSpaceDE w:val="0"/>
              <w:autoSpaceDN w:val="0"/>
              <w:adjustRightInd w:val="0"/>
              <w:snapToGrid w:val="0"/>
              <w:spacing w:line="300" w:lineRule="auto"/>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bidi="ar-SA"/>
              </w:rPr>
              <w:t>注：须提供表彰证书或表彰文件扫描件，时间以表彰证书颁发或表彰文件公布时间为准，并提供获奖公示网址。</w:t>
            </w:r>
          </w:p>
        </w:tc>
      </w:tr>
      <w:tr w14:paraId="7B04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noWrap w:val="0"/>
            <w:vAlign w:val="center"/>
          </w:tcPr>
          <w:p w14:paraId="30822023">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w:t>
            </w:r>
          </w:p>
        </w:tc>
        <w:tc>
          <w:tcPr>
            <w:tcW w:w="1418" w:type="dxa"/>
            <w:noWrap w:val="0"/>
            <w:vAlign w:val="center"/>
          </w:tcPr>
          <w:p w14:paraId="1AEEEFBE">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供应商业绩</w:t>
            </w:r>
          </w:p>
        </w:tc>
        <w:tc>
          <w:tcPr>
            <w:tcW w:w="850" w:type="dxa"/>
            <w:noWrap w:val="0"/>
            <w:vAlign w:val="center"/>
          </w:tcPr>
          <w:p w14:paraId="3051C727">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15分</w:t>
            </w:r>
          </w:p>
        </w:tc>
        <w:tc>
          <w:tcPr>
            <w:tcW w:w="5842" w:type="dxa"/>
            <w:noWrap w:val="0"/>
            <w:vAlign w:val="top"/>
          </w:tcPr>
          <w:p w14:paraId="3E1A7C4E">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自2021年1月1日以来(以合同签订时间为准)，零星维修服务项目业绩，每提供1个业绩得5分，最高得15分。注：须为已竣工验收合格的业绩。</w:t>
            </w:r>
          </w:p>
          <w:p w14:paraId="473D9D0D">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注：响应文件中同时提供业绩合同和交/竣工验收证明文件（有业主单位、施工单位盖章）扫描件。</w:t>
            </w:r>
          </w:p>
          <w:p w14:paraId="3DF0D3B3">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p>
          <w:p w14:paraId="695B8FAB">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p>
        </w:tc>
      </w:tr>
      <w:tr w14:paraId="2618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D8F107C">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w:t>
            </w:r>
          </w:p>
        </w:tc>
        <w:tc>
          <w:tcPr>
            <w:tcW w:w="1418" w:type="dxa"/>
            <w:noWrap w:val="0"/>
            <w:vAlign w:val="center"/>
          </w:tcPr>
          <w:p w14:paraId="1949D8C0">
            <w:pPr>
              <w:adjustRightInd w:val="0"/>
              <w:snapToGrid w:val="0"/>
              <w:spacing w:line="300" w:lineRule="auto"/>
              <w:jc w:val="center"/>
              <w:rPr>
                <w:rFonts w:hint="eastAsia" w:ascii="宋体" w:hAnsi="宋体" w:eastAsia="宋体" w:cs="宋体"/>
                <w:b/>
                <w:color w:val="auto"/>
                <w:sz w:val="21"/>
                <w:szCs w:val="21"/>
              </w:rPr>
            </w:pPr>
            <w:r>
              <w:rPr>
                <w:rFonts w:hint="eastAsia" w:ascii="宋体" w:hAnsi="宋体" w:eastAsia="宋体" w:cs="宋体"/>
                <w:color w:val="auto"/>
                <w:sz w:val="21"/>
                <w:szCs w:val="21"/>
              </w:rPr>
              <w:t>内部管控制度</w:t>
            </w:r>
          </w:p>
        </w:tc>
        <w:tc>
          <w:tcPr>
            <w:tcW w:w="850" w:type="dxa"/>
            <w:noWrap w:val="0"/>
            <w:vAlign w:val="center"/>
          </w:tcPr>
          <w:p w14:paraId="1CB0FFF1">
            <w:pPr>
              <w:adjustRightInd w:val="0"/>
              <w:snapToGrid w:val="0"/>
              <w:spacing w:line="300" w:lineRule="auto"/>
              <w:jc w:val="center"/>
              <w:rPr>
                <w:rFonts w:hint="eastAsia" w:ascii="宋体" w:hAnsi="宋体" w:eastAsia="宋体" w:cs="宋体"/>
                <w:color w:val="auto"/>
                <w:sz w:val="21"/>
                <w:szCs w:val="21"/>
              </w:rPr>
            </w:pPr>
            <w:r>
              <w:rPr>
                <w:rFonts w:hint="eastAsia" w:ascii="宋体" w:hAnsi="宋体" w:cs="宋体"/>
                <w:color w:val="auto"/>
                <w:kern w:val="0"/>
                <w:sz w:val="21"/>
                <w:szCs w:val="21"/>
                <w:lang w:val="en-US" w:eastAsia="zh-CN"/>
              </w:rPr>
              <w:t>12</w:t>
            </w:r>
            <w:r>
              <w:rPr>
                <w:rFonts w:hint="eastAsia" w:ascii="宋体" w:hAnsi="宋体" w:eastAsia="宋体" w:cs="宋体"/>
                <w:color w:val="auto"/>
                <w:kern w:val="0"/>
                <w:sz w:val="21"/>
                <w:szCs w:val="21"/>
              </w:rPr>
              <w:t>分</w:t>
            </w:r>
          </w:p>
        </w:tc>
        <w:tc>
          <w:tcPr>
            <w:tcW w:w="5842" w:type="dxa"/>
            <w:noWrap w:val="0"/>
            <w:vAlign w:val="top"/>
          </w:tcPr>
          <w:p w14:paraId="771910CF">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投标单位若具有完善技术档案管理制度、安全质量控制制度、施工管理制度、工期控制制度</w:t>
            </w:r>
            <w:r>
              <w:rPr>
                <w:rFonts w:hint="eastAsia" w:ascii="宋体" w:hAnsi="宋体" w:cs="宋体"/>
                <w:color w:val="auto"/>
                <w:sz w:val="21"/>
                <w:szCs w:val="21"/>
                <w:lang w:val="en-US" w:eastAsia="zh-CN" w:bidi="ar-SA"/>
              </w:rPr>
              <w:t>：</w:t>
            </w:r>
          </w:p>
          <w:p w14:paraId="49F5F17E">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1、全面细致，完整清晰，合理，措施科学，针对性强，可行性强，得12分；</w:t>
            </w:r>
          </w:p>
          <w:p w14:paraId="5385B4F5">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2、较全面，较完整清晰，较合理，较科学，针对性较强，可行性较强，得9分；</w:t>
            </w:r>
          </w:p>
          <w:p w14:paraId="513B41B6">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3、基本全面，基本完整清晰，基本合理，基本科学，细节待完善，得6分；</w:t>
            </w:r>
          </w:p>
          <w:p w14:paraId="55261035">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4、欠科学，可行性差，不满足工程需要，得3分；</w:t>
            </w:r>
          </w:p>
          <w:p w14:paraId="6DBD2A22">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bidi="ar-SA"/>
              </w:rPr>
              <w:t>5、未提供，得0分。</w:t>
            </w:r>
          </w:p>
        </w:tc>
      </w:tr>
      <w:tr w14:paraId="7ACB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ED99115">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w:t>
            </w:r>
          </w:p>
        </w:tc>
        <w:tc>
          <w:tcPr>
            <w:tcW w:w="1418" w:type="dxa"/>
            <w:noWrap w:val="0"/>
            <w:vAlign w:val="center"/>
          </w:tcPr>
          <w:p w14:paraId="566A7DA5">
            <w:pPr>
              <w:adjustRightInd w:val="0"/>
              <w:snapToGrid w:val="0"/>
              <w:spacing w:line="300" w:lineRule="auto"/>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rPr>
              <w:t>服务承诺</w:t>
            </w:r>
          </w:p>
        </w:tc>
        <w:tc>
          <w:tcPr>
            <w:tcW w:w="850" w:type="dxa"/>
            <w:noWrap w:val="0"/>
            <w:vAlign w:val="center"/>
          </w:tcPr>
          <w:p w14:paraId="6C115609">
            <w:pPr>
              <w:adjustRightInd w:val="0"/>
              <w:snapToGrid w:val="0"/>
              <w:spacing w:line="300" w:lineRule="auto"/>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分</w:t>
            </w:r>
          </w:p>
        </w:tc>
        <w:tc>
          <w:tcPr>
            <w:tcW w:w="5842" w:type="dxa"/>
            <w:noWrap w:val="0"/>
            <w:vAlign w:val="top"/>
          </w:tcPr>
          <w:p w14:paraId="4DEA6060">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1、承诺项目负责人每周到校不少于5天得4分；</w:t>
            </w:r>
          </w:p>
          <w:p w14:paraId="769E3B85">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2、承诺征集单位的服务通知，供应商在接到维修任务后2小时内响应，4小时内到达现场得4分；</w:t>
            </w:r>
          </w:p>
          <w:p w14:paraId="529015C5">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3、承诺中标后服从校方管理，配合校方完成项目前期工程量勘查工作等，做到文明施工，并按照合同要求及时开工、竣工的得4分；</w:t>
            </w:r>
          </w:p>
          <w:p w14:paraId="2F44EAF3">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4、承诺中标后如不能履行承诺，愿意接受征集人按照相关规定处置等处理得4分；</w:t>
            </w:r>
          </w:p>
          <w:p w14:paraId="2F629ABC">
            <w:pPr>
              <w:widowControl w:val="0"/>
              <w:autoSpaceDE w:val="0"/>
              <w:autoSpaceDN w:val="0"/>
              <w:adjustRightInd w:val="0"/>
              <w:snapToGrid w:val="0"/>
              <w:spacing w:line="300" w:lineRule="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注：提供承诺书，格式自拟。</w:t>
            </w:r>
          </w:p>
        </w:tc>
      </w:tr>
      <w:tr w14:paraId="52FD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8F90224">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w:t>
            </w:r>
          </w:p>
        </w:tc>
        <w:tc>
          <w:tcPr>
            <w:tcW w:w="1418" w:type="dxa"/>
            <w:noWrap w:val="0"/>
            <w:vAlign w:val="center"/>
          </w:tcPr>
          <w:p w14:paraId="703282D2">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施工、服务方案及技术措施</w:t>
            </w:r>
          </w:p>
        </w:tc>
        <w:tc>
          <w:tcPr>
            <w:tcW w:w="850" w:type="dxa"/>
            <w:noWrap w:val="0"/>
            <w:vAlign w:val="center"/>
          </w:tcPr>
          <w:p w14:paraId="14A2F0D9">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6分</w:t>
            </w:r>
          </w:p>
        </w:tc>
        <w:tc>
          <w:tcPr>
            <w:tcW w:w="5842" w:type="dxa"/>
            <w:noWrap w:val="0"/>
            <w:vAlign w:val="top"/>
          </w:tcPr>
          <w:p w14:paraId="39ABE435">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1、全面细致，论述完整清晰，计划合理，措施科学，方案与措施针对性强，可行性强，得6分；</w:t>
            </w:r>
          </w:p>
          <w:p w14:paraId="2F94D337">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2、认识较全面，论述较完整清晰，计划较合理，措施较科学，方案与措施针对性较强，可行性较强，得3分；</w:t>
            </w:r>
          </w:p>
          <w:p w14:paraId="4D68E4AD">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3、总体认识基本全面，论述基本完整清晰，计划基本合理，措施基本科学，细节待完善，得1分；</w:t>
            </w:r>
          </w:p>
          <w:p w14:paraId="7D309663">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4、方案与措施欠科学，可行性差，不满足工程需要或未提供，得0分</w:t>
            </w:r>
          </w:p>
        </w:tc>
      </w:tr>
      <w:tr w14:paraId="5EBD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18B001A">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w:t>
            </w:r>
          </w:p>
        </w:tc>
        <w:tc>
          <w:tcPr>
            <w:tcW w:w="1418" w:type="dxa"/>
            <w:noWrap w:val="0"/>
            <w:vAlign w:val="center"/>
          </w:tcPr>
          <w:p w14:paraId="746AA22F">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文明施工和安全施工保障措施</w:t>
            </w:r>
          </w:p>
        </w:tc>
        <w:tc>
          <w:tcPr>
            <w:tcW w:w="850" w:type="dxa"/>
            <w:noWrap w:val="0"/>
            <w:vAlign w:val="center"/>
          </w:tcPr>
          <w:p w14:paraId="77FE446D">
            <w:pPr>
              <w:widowControl w:val="0"/>
              <w:autoSpaceDE w:val="0"/>
              <w:autoSpaceDN w:val="0"/>
              <w:adjustRightInd w:val="0"/>
              <w:snapToGrid w:val="0"/>
              <w:spacing w:line="300" w:lineRule="auto"/>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5分</w:t>
            </w:r>
          </w:p>
        </w:tc>
        <w:tc>
          <w:tcPr>
            <w:tcW w:w="5842" w:type="dxa"/>
            <w:noWrap w:val="0"/>
            <w:vAlign w:val="top"/>
          </w:tcPr>
          <w:p w14:paraId="15A0D641">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1、全面细致，论述完整清晰，计划合理，措施科学，方案与措施针对性强，可行性强，得5分；</w:t>
            </w:r>
          </w:p>
          <w:p w14:paraId="3EA593E9">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2、认识较全面，论述较完整清晰，计划较合理，措施较科学，方案与措施针对性较强，可行性较强，得3分；</w:t>
            </w:r>
          </w:p>
          <w:p w14:paraId="765F4AD2">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3、总体认识基本全面，论述基本完整清晰，计划基本合理，措施基本科学，细节待完善，得1分；</w:t>
            </w:r>
          </w:p>
          <w:p w14:paraId="15F43CF7">
            <w:pPr>
              <w:widowControl w:val="0"/>
              <w:autoSpaceDE w:val="0"/>
              <w:autoSpaceDN w:val="0"/>
              <w:adjustRightInd w:val="0"/>
              <w:snapToGrid w:val="0"/>
              <w:spacing w:line="30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4、方案与措施欠科学，可行性差，不满足工程需要或未提供，得0分</w:t>
            </w:r>
          </w:p>
        </w:tc>
      </w:tr>
    </w:tbl>
    <w:p w14:paraId="41E38089">
      <w:pPr>
        <w:kinsoku/>
        <w:spacing w:line="360" w:lineRule="auto"/>
        <w:rPr>
          <w:rFonts w:ascii="宋体" w:hAnsi="宋体" w:eastAsia="宋体" w:cs="宋体"/>
          <w:color w:val="auto"/>
          <w:sz w:val="28"/>
          <w:szCs w:val="28"/>
          <w:lang w:eastAsia="zh-CN"/>
        </w:rPr>
      </w:pPr>
      <w:r>
        <w:rPr>
          <w:rFonts w:hint="eastAsia" w:ascii="宋体" w:hAnsi="宋体" w:eastAsia="宋体" w:cs="宋体"/>
          <w:b/>
          <w:bCs/>
          <w:color w:val="auto"/>
          <w:spacing w:val="-3"/>
          <w:sz w:val="28"/>
          <w:szCs w:val="28"/>
          <w:lang w:eastAsia="zh-CN"/>
        </w:rPr>
        <w:t>（三）第一阶段入围供应商数量上限及淘汰率</w:t>
      </w:r>
    </w:p>
    <w:p w14:paraId="415F9F62">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本项目第一阶段入围供应商数量上限为</w:t>
      </w:r>
      <w:r>
        <w:rPr>
          <w:rFonts w:hint="eastAsia" w:ascii="宋体" w:hAnsi="宋体" w:eastAsia="宋体" w:cs="宋体"/>
          <w:color w:val="auto"/>
          <w:sz w:val="24"/>
          <w:szCs w:val="24"/>
          <w:lang w:val="en-US" w:eastAsia="zh-CN" w:bidi="ja-JP"/>
        </w:rPr>
        <w:t>2</w:t>
      </w:r>
      <w:r>
        <w:rPr>
          <w:rFonts w:hint="eastAsia" w:ascii="宋体" w:hAnsi="宋体" w:eastAsia="宋体" w:cs="宋体"/>
          <w:color w:val="auto"/>
          <w:sz w:val="24"/>
          <w:szCs w:val="24"/>
          <w:lang w:val="ja-JP" w:eastAsia="ja-JP" w:bidi="ja-JP"/>
        </w:rPr>
        <w:t>家。</w:t>
      </w:r>
    </w:p>
    <w:p w14:paraId="13649E43">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20%淘汰</w:t>
      </w:r>
      <w:r>
        <w:rPr>
          <w:rFonts w:hint="eastAsia" w:ascii="宋体" w:hAnsi="宋体" w:eastAsia="宋体" w:cs="宋体"/>
          <w:color w:val="auto"/>
          <w:sz w:val="24"/>
          <w:szCs w:val="24"/>
          <w:lang w:val="en-US" w:eastAsia="zh-CN" w:bidi="ja-JP"/>
        </w:rPr>
        <w:t>率</w:t>
      </w:r>
      <w:r>
        <w:rPr>
          <w:rFonts w:hint="eastAsia" w:ascii="宋体" w:hAnsi="宋体" w:eastAsia="宋体" w:cs="宋体"/>
          <w:color w:val="auto"/>
          <w:sz w:val="24"/>
          <w:szCs w:val="24"/>
          <w:lang w:val="ja-JP" w:eastAsia="ja-JP" w:bidi="ja-JP"/>
        </w:rPr>
        <w:t>，按综合总得分从低到高顺序进行淘汰。如出现得分相同时，由评审委员会抽签决定入围供应商。</w:t>
      </w:r>
    </w:p>
    <w:p w14:paraId="4BBEAAAE">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当提交响应文件或者通过资格审查、符合性审查的供应商数量少于</w:t>
      </w:r>
      <w:r>
        <w:rPr>
          <w:rFonts w:hint="eastAsia" w:ascii="宋体" w:hAnsi="宋体" w:eastAsia="宋体" w:cs="宋体"/>
          <w:color w:val="auto"/>
          <w:sz w:val="24"/>
          <w:szCs w:val="24"/>
          <w:highlight w:val="none"/>
          <w:lang w:val="en-US" w:eastAsia="zh-CN" w:bidi="ja-JP"/>
        </w:rPr>
        <w:t>3</w:t>
      </w:r>
      <w:r>
        <w:rPr>
          <w:rFonts w:hint="eastAsia" w:ascii="宋体" w:hAnsi="宋体" w:eastAsia="宋体" w:cs="宋体"/>
          <w:color w:val="auto"/>
          <w:sz w:val="24"/>
          <w:szCs w:val="24"/>
          <w:highlight w:val="none"/>
          <w:lang w:val="ja-JP" w:eastAsia="ja-JP" w:bidi="ja-JP"/>
        </w:rPr>
        <w:t>家</w:t>
      </w:r>
      <w:r>
        <w:rPr>
          <w:rFonts w:hint="eastAsia" w:ascii="宋体" w:hAnsi="宋体" w:eastAsia="宋体" w:cs="宋体"/>
          <w:color w:val="auto"/>
          <w:sz w:val="24"/>
          <w:szCs w:val="24"/>
          <w:lang w:val="ja-JP" w:eastAsia="ja-JP" w:bidi="ja-JP"/>
        </w:rPr>
        <w:t>，本次采购活动终止，重新征集。</w:t>
      </w:r>
    </w:p>
    <w:p w14:paraId="1AF596D5">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入围供应商，与征集人订立框架协议。</w:t>
      </w:r>
    </w:p>
    <w:p w14:paraId="50329C2B">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（四）响应文件无效情形</w:t>
      </w:r>
    </w:p>
    <w:p w14:paraId="72136899">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1.供应商有下列情形之一的，视为供应商串通投标，其投标无效：</w:t>
      </w:r>
    </w:p>
    <w:p w14:paraId="4738181C">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1）不同供应商的响应文件由同一单位或者个人编制；</w:t>
      </w:r>
    </w:p>
    <w:p w14:paraId="53643FF9">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2）不同供应商委托同一单位或者个人办理投标事宜；</w:t>
      </w:r>
    </w:p>
    <w:p w14:paraId="5CF47DB9">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3）不同供应商的响应文件载明的项目管理成员或者联系人为同一人；</w:t>
      </w:r>
    </w:p>
    <w:p w14:paraId="5C9A70C8">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4）不同供应商的响应文件异常一致或者投标报价呈规律性差异。</w:t>
      </w:r>
    </w:p>
    <w:p w14:paraId="0F675CF6">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2.供应商存在下列情况之一的，投标无效：</w:t>
      </w:r>
    </w:p>
    <w:p w14:paraId="5EDCD232">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1）响应文件未按征集文件要求签署、盖章的；</w:t>
      </w:r>
    </w:p>
    <w:p w14:paraId="5C19622A">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2）不具备征集文件中规定的资格要求的；</w:t>
      </w:r>
    </w:p>
    <w:p w14:paraId="79938781">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zh-CN" w:bidi="ja-JP"/>
        </w:rPr>
        <w:t>3</w:t>
      </w:r>
      <w:r>
        <w:rPr>
          <w:rFonts w:hint="eastAsia" w:ascii="宋体" w:hAnsi="宋体" w:eastAsia="宋体" w:cs="宋体"/>
          <w:color w:val="auto"/>
          <w:sz w:val="24"/>
          <w:szCs w:val="24"/>
          <w:lang w:val="ja-JP" w:eastAsia="ja-JP" w:bidi="ja-JP"/>
        </w:rPr>
        <w:t>）响应文件含有征集人不能接受的附加条件的；</w:t>
      </w:r>
    </w:p>
    <w:p w14:paraId="0C61C5A1">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zh-CN" w:bidi="ja-JP"/>
        </w:rPr>
        <w:t>4</w:t>
      </w:r>
      <w:r>
        <w:rPr>
          <w:rFonts w:hint="eastAsia" w:ascii="宋体" w:hAnsi="宋体" w:eastAsia="宋体" w:cs="宋体"/>
          <w:color w:val="auto"/>
          <w:sz w:val="24"/>
          <w:szCs w:val="24"/>
          <w:lang w:val="ja-JP" w:eastAsia="ja-JP" w:bidi="ja-JP"/>
        </w:rPr>
        <w:t>）法律、法规和征集文件规定的其他无效情形</w:t>
      </w:r>
    </w:p>
    <w:p w14:paraId="7F2622BF">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3.供应商之间如果存在下列情形之一的，不得同时参加同一标段（包别）或者不分标段（包别）的同一项目投标，否则，相关供应商均按无效标进行处理：</w:t>
      </w:r>
    </w:p>
    <w:p w14:paraId="3F56D3F9">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1）法定代表人为同一个人的两个及两个以上法人；</w:t>
      </w:r>
    </w:p>
    <w:p w14:paraId="3C2301A2">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2）母公司、全资子公司及其控股公司；</w:t>
      </w:r>
    </w:p>
    <w:p w14:paraId="50C32FB8">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3）参加投标的其他组织之间存在特殊的利害关系的；</w:t>
      </w:r>
    </w:p>
    <w:p w14:paraId="05471922">
      <w:pPr>
        <w:kinsoku/>
        <w:spacing w:line="360" w:lineRule="auto"/>
        <w:ind w:firstLine="566"/>
        <w:rPr>
          <w:rFonts w:ascii="宋体" w:hAnsi="宋体" w:eastAsia="宋体" w:cs="宋体"/>
          <w:color w:val="auto"/>
          <w:sz w:val="24"/>
          <w:szCs w:val="24"/>
          <w:lang w:val="ja-JP" w:eastAsia="ja-JP" w:bidi="ja-JP"/>
        </w:rPr>
      </w:pPr>
      <w:r>
        <w:rPr>
          <w:rFonts w:hint="eastAsia" w:ascii="宋体" w:hAnsi="宋体" w:eastAsia="宋体" w:cs="宋体"/>
          <w:color w:val="auto"/>
          <w:sz w:val="24"/>
          <w:szCs w:val="24"/>
          <w:lang w:val="ja-JP" w:eastAsia="ja-JP" w:bidi="ja-JP"/>
        </w:rPr>
        <w:t>4）法律和行政法规规定的其他情形。</w:t>
      </w:r>
    </w:p>
    <w:p w14:paraId="235E2B2F">
      <w:pPr>
        <w:pStyle w:val="14"/>
        <w:ind w:firstLine="0" w:firstLineChars="0"/>
        <w:rPr>
          <w:color w:val="auto"/>
          <w:lang w:eastAsia="zh-CN"/>
        </w:rPr>
      </w:pPr>
    </w:p>
    <w:p w14:paraId="7EFCF99D">
      <w:pPr>
        <w:spacing w:before="101" w:line="224" w:lineRule="auto"/>
        <w:ind w:left="3120"/>
        <w:rPr>
          <w:rFonts w:ascii="宋体" w:hAnsi="宋体" w:eastAsia="宋体" w:cs="宋体"/>
          <w:b/>
          <w:bCs/>
          <w:color w:val="auto"/>
          <w:spacing w:val="5"/>
          <w:sz w:val="31"/>
          <w:szCs w:val="31"/>
          <w:lang w:eastAsia="zh-CN"/>
        </w:rPr>
      </w:pPr>
    </w:p>
    <w:p w14:paraId="3AFB7A7F">
      <w:pPr>
        <w:spacing w:before="101" w:line="224" w:lineRule="auto"/>
        <w:ind w:left="3120"/>
        <w:rPr>
          <w:rFonts w:ascii="宋体" w:hAnsi="宋体" w:eastAsia="宋体" w:cs="宋体"/>
          <w:b/>
          <w:bCs/>
          <w:color w:val="auto"/>
          <w:spacing w:val="5"/>
          <w:sz w:val="31"/>
          <w:szCs w:val="31"/>
          <w:lang w:eastAsia="zh-CN"/>
        </w:rPr>
      </w:pPr>
    </w:p>
    <w:p w14:paraId="1995C522">
      <w:pPr>
        <w:pStyle w:val="2"/>
        <w:rPr>
          <w:rFonts w:ascii="宋体" w:hAnsi="宋体" w:eastAsia="宋体" w:cs="宋体"/>
          <w:b/>
          <w:bCs/>
          <w:color w:val="auto"/>
          <w:spacing w:val="5"/>
          <w:sz w:val="31"/>
          <w:szCs w:val="31"/>
          <w:lang w:eastAsia="zh-CN"/>
        </w:rPr>
      </w:pPr>
    </w:p>
    <w:p w14:paraId="637D4B47">
      <w:pPr>
        <w:pStyle w:val="2"/>
        <w:rPr>
          <w:rFonts w:ascii="宋体" w:hAnsi="宋体" w:eastAsia="宋体" w:cs="宋体"/>
          <w:b/>
          <w:bCs/>
          <w:color w:val="auto"/>
          <w:spacing w:val="5"/>
          <w:sz w:val="31"/>
          <w:szCs w:val="31"/>
          <w:lang w:eastAsia="zh-CN"/>
        </w:rPr>
      </w:pPr>
    </w:p>
    <w:p w14:paraId="1718C1A3">
      <w:pPr>
        <w:pStyle w:val="2"/>
        <w:rPr>
          <w:rFonts w:ascii="宋体" w:hAnsi="宋体" w:eastAsia="宋体" w:cs="宋体"/>
          <w:b/>
          <w:bCs/>
          <w:color w:val="auto"/>
          <w:spacing w:val="5"/>
          <w:sz w:val="31"/>
          <w:szCs w:val="31"/>
          <w:lang w:eastAsia="zh-CN"/>
        </w:rPr>
      </w:pPr>
    </w:p>
    <w:p w14:paraId="3AAD320A">
      <w:pPr>
        <w:pStyle w:val="2"/>
        <w:rPr>
          <w:rFonts w:ascii="宋体" w:hAnsi="宋体" w:eastAsia="宋体" w:cs="宋体"/>
          <w:b/>
          <w:bCs/>
          <w:color w:val="auto"/>
          <w:spacing w:val="5"/>
          <w:sz w:val="31"/>
          <w:szCs w:val="31"/>
          <w:lang w:eastAsia="zh-CN"/>
        </w:rPr>
      </w:pPr>
    </w:p>
    <w:p w14:paraId="7CC6FE9A">
      <w:pPr>
        <w:pStyle w:val="2"/>
        <w:rPr>
          <w:rFonts w:ascii="宋体" w:hAnsi="宋体" w:eastAsia="宋体" w:cs="宋体"/>
          <w:b/>
          <w:bCs/>
          <w:color w:val="auto"/>
          <w:spacing w:val="5"/>
          <w:sz w:val="31"/>
          <w:szCs w:val="31"/>
          <w:lang w:eastAsia="zh-CN"/>
        </w:rPr>
      </w:pPr>
    </w:p>
    <w:p w14:paraId="1CEAF13A">
      <w:pPr>
        <w:pStyle w:val="2"/>
        <w:rPr>
          <w:rFonts w:ascii="宋体" w:hAnsi="宋体" w:eastAsia="宋体" w:cs="宋体"/>
          <w:b/>
          <w:bCs/>
          <w:color w:val="auto"/>
          <w:spacing w:val="5"/>
          <w:sz w:val="31"/>
          <w:szCs w:val="31"/>
          <w:lang w:eastAsia="zh-CN"/>
        </w:rPr>
      </w:pPr>
    </w:p>
    <w:p w14:paraId="19D70707">
      <w:pPr>
        <w:spacing w:before="101" w:line="224" w:lineRule="auto"/>
        <w:ind w:left="3120"/>
        <w:rPr>
          <w:rFonts w:ascii="宋体" w:hAnsi="宋体" w:eastAsia="宋体" w:cs="宋体"/>
          <w:color w:val="auto"/>
          <w:sz w:val="31"/>
          <w:szCs w:val="31"/>
          <w:lang w:eastAsia="zh-CN"/>
        </w:rPr>
      </w:pPr>
      <w:r>
        <w:rPr>
          <w:rFonts w:hint="eastAsia" w:ascii="宋体" w:hAnsi="宋体" w:eastAsia="宋体" w:cs="宋体"/>
          <w:b/>
          <w:bCs/>
          <w:color w:val="auto"/>
          <w:spacing w:val="5"/>
          <w:sz w:val="31"/>
          <w:szCs w:val="31"/>
          <w:lang w:eastAsia="zh-CN"/>
        </w:rPr>
        <w:t>第六章</w:t>
      </w:r>
      <w:r>
        <w:rPr>
          <w:rFonts w:hint="eastAsia" w:ascii="宋体" w:hAnsi="宋体" w:eastAsia="宋体" w:cs="宋体"/>
          <w:b/>
          <w:bCs/>
          <w:color w:val="auto"/>
          <w:spacing w:val="5"/>
          <w:sz w:val="31"/>
          <w:szCs w:val="31"/>
          <w:lang w:val="en-US" w:eastAsia="zh-CN"/>
        </w:rPr>
        <w:t xml:space="preserve">  </w:t>
      </w:r>
      <w:r>
        <w:rPr>
          <w:rFonts w:hint="eastAsia" w:ascii="宋体" w:hAnsi="宋体" w:eastAsia="宋体" w:cs="宋体"/>
          <w:b/>
          <w:bCs/>
          <w:color w:val="auto"/>
          <w:spacing w:val="5"/>
          <w:sz w:val="31"/>
          <w:szCs w:val="31"/>
          <w:lang w:eastAsia="zh-CN"/>
        </w:rPr>
        <w:t>采购需求</w:t>
      </w:r>
    </w:p>
    <w:p w14:paraId="5837D78E">
      <w:pPr>
        <w:spacing w:line="58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注：</w:t>
      </w:r>
    </w:p>
    <w:p w14:paraId="461E9259">
      <w:pPr>
        <w:spacing w:line="58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1、如本章内容与其他章节有冲突，以本章内容为准。</w:t>
      </w:r>
    </w:p>
    <w:p w14:paraId="0781B747">
      <w:pPr>
        <w:spacing w:line="58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2、如本章内容与国家法律法规相冲突的，以相关法律法规为准。</w:t>
      </w:r>
    </w:p>
    <w:p w14:paraId="7793B992">
      <w:pPr>
        <w:spacing w:line="580" w:lineRule="exact"/>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3、如本章内容与国家、地方强制标准相冲突的，以强制标准为准。</w:t>
      </w:r>
    </w:p>
    <w:p w14:paraId="69AED90E">
      <w:pPr>
        <w:pStyle w:val="22"/>
        <w:keepNext w:val="0"/>
        <w:keepLines w:val="0"/>
        <w:pageBreakBefore w:val="0"/>
        <w:widowControl/>
        <w:tabs>
          <w:tab w:val="left" w:pos="1243"/>
          <w:tab w:val="left" w:pos="1244"/>
        </w:tabs>
        <w:wordWrap/>
        <w:overflowPunct/>
        <w:topLinePunct w:val="0"/>
        <w:autoSpaceDE w:val="0"/>
        <w:autoSpaceDN w:val="0"/>
        <w:bidi w:val="0"/>
        <w:adjustRightInd w:val="0"/>
        <w:snapToGrid w:val="0"/>
        <w:spacing w:before="0" w:line="500" w:lineRule="exact"/>
        <w:ind w:left="0" w:leftChars="0" w:right="0" w:firstLine="0" w:firstLineChars="0"/>
        <w:textAlignment w:val="baseline"/>
        <w:rPr>
          <w:color w:val="auto"/>
          <w:sz w:val="24"/>
        </w:rPr>
      </w:pPr>
    </w:p>
    <w:p w14:paraId="1D5C5F1E">
      <w:pPr>
        <w:numPr>
          <w:ilvl w:val="0"/>
          <w:numId w:val="3"/>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零星维修项目工程量清单及报价表</w:t>
      </w:r>
    </w:p>
    <w:p w14:paraId="05E0A46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所有项目暂列工程量均为1，报价将按本招标文件评审办法进行评分。</w:t>
      </w:r>
    </w:p>
    <w:p w14:paraId="48B3E4B6">
      <w:pPr>
        <w:rPr>
          <w:rFonts w:hint="eastAsia" w:ascii="宋体" w:hAnsi="宋体" w:eastAsia="宋体" w:cs="宋体"/>
          <w:color w:val="auto"/>
          <w:sz w:val="21"/>
          <w:szCs w:val="21"/>
          <w:lang w:val="en-US" w:eastAsia="zh-CN"/>
        </w:rPr>
      </w:pPr>
    </w:p>
    <w:tbl>
      <w:tblPr>
        <w:tblStyle w:val="1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7"/>
        <w:gridCol w:w="1308"/>
        <w:gridCol w:w="3525"/>
        <w:gridCol w:w="830"/>
        <w:gridCol w:w="665"/>
        <w:gridCol w:w="1096"/>
        <w:gridCol w:w="1096"/>
      </w:tblGrid>
      <w:tr w14:paraId="6F4D7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2" w:hRule="atLeast"/>
        </w:trPr>
        <w:tc>
          <w:tcPr>
            <w:tcW w:w="307" w:type="pct"/>
            <w:shd w:val="clear" w:color="FFFFFF" w:fill="FFFFFF"/>
            <w:noWrap w:val="0"/>
            <w:vAlign w:val="center"/>
          </w:tcPr>
          <w:p w14:paraId="7F9A6C8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序号</w:t>
            </w:r>
          </w:p>
        </w:tc>
        <w:tc>
          <w:tcPr>
            <w:tcW w:w="720" w:type="pct"/>
            <w:shd w:val="clear" w:color="FFFFFF" w:fill="FFFFFF"/>
            <w:noWrap w:val="0"/>
            <w:vAlign w:val="center"/>
          </w:tcPr>
          <w:p w14:paraId="739DA9A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项目名称</w:t>
            </w:r>
          </w:p>
        </w:tc>
        <w:tc>
          <w:tcPr>
            <w:tcW w:w="1940" w:type="pct"/>
            <w:shd w:val="clear" w:color="FFFFFF" w:fill="FFFFFF"/>
            <w:noWrap w:val="0"/>
            <w:vAlign w:val="center"/>
          </w:tcPr>
          <w:p w14:paraId="601066E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p>
        </w:tc>
        <w:tc>
          <w:tcPr>
            <w:tcW w:w="457" w:type="pct"/>
            <w:shd w:val="clear" w:color="FFFFFF" w:fill="FFFFFF"/>
            <w:noWrap w:val="0"/>
            <w:vAlign w:val="center"/>
          </w:tcPr>
          <w:p w14:paraId="2AB53840">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计量</w:t>
            </w:r>
          </w:p>
          <w:p w14:paraId="0A04FC6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单位</w:t>
            </w:r>
          </w:p>
        </w:tc>
        <w:tc>
          <w:tcPr>
            <w:tcW w:w="366" w:type="pct"/>
            <w:shd w:val="clear" w:color="FFFFFF" w:fill="FFFFFF"/>
            <w:noWrap w:val="0"/>
            <w:vAlign w:val="center"/>
          </w:tcPr>
          <w:p w14:paraId="6EE2A8E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暂列工程量</w:t>
            </w:r>
          </w:p>
        </w:tc>
        <w:tc>
          <w:tcPr>
            <w:tcW w:w="603" w:type="pct"/>
            <w:shd w:val="clear" w:color="FFFFFF" w:fill="FFFFFF"/>
            <w:noWrap w:val="0"/>
            <w:vAlign w:val="center"/>
          </w:tcPr>
          <w:p w14:paraId="32EB963B">
            <w:pPr>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单项最高限价（元）</w:t>
            </w:r>
          </w:p>
        </w:tc>
        <w:tc>
          <w:tcPr>
            <w:tcW w:w="603" w:type="pct"/>
            <w:shd w:val="clear" w:color="FFFFFF" w:fill="FFFFFF"/>
            <w:noWrap w:val="0"/>
            <w:vAlign w:val="center"/>
          </w:tcPr>
          <w:p w14:paraId="3A972109">
            <w:pPr>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综合报价</w:t>
            </w:r>
            <w:r>
              <w:rPr>
                <w:rFonts w:hint="eastAsia" w:ascii="宋体" w:hAnsi="宋体" w:eastAsia="宋体" w:cs="宋体"/>
                <w:color w:val="auto"/>
                <w:kern w:val="0"/>
                <w:sz w:val="21"/>
                <w:szCs w:val="21"/>
                <w:lang w:bidi="ar"/>
              </w:rPr>
              <w:t>（元）</w:t>
            </w:r>
          </w:p>
        </w:tc>
      </w:tr>
      <w:tr w14:paraId="2A984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8" w:hRule="atLeast"/>
        </w:trPr>
        <w:tc>
          <w:tcPr>
            <w:tcW w:w="307" w:type="pct"/>
            <w:shd w:val="clear" w:color="FFFFFF" w:fill="FFFFFF"/>
            <w:noWrap w:val="0"/>
            <w:vAlign w:val="center"/>
          </w:tcPr>
          <w:p w14:paraId="670B0134">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1</w:t>
            </w:r>
          </w:p>
        </w:tc>
        <w:tc>
          <w:tcPr>
            <w:tcW w:w="720" w:type="pct"/>
            <w:shd w:val="clear" w:color="FFFFFF" w:fill="FFFFFF"/>
            <w:noWrap w:val="0"/>
            <w:vAlign w:val="center"/>
          </w:tcPr>
          <w:p w14:paraId="1ACDE16E">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室内楼地面（含楼梯）修补--防滑地砖</w:t>
            </w:r>
          </w:p>
        </w:tc>
        <w:tc>
          <w:tcPr>
            <w:tcW w:w="1940" w:type="pct"/>
            <w:shd w:val="clear" w:color="FFFFFF" w:fill="FFFFFF"/>
            <w:noWrap w:val="0"/>
            <w:vAlign w:val="center"/>
          </w:tcPr>
          <w:p w14:paraId="7FD785E4">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1.找平层厚度、砂浆配合比:1:2.5干硬性水泥砂浆，厚度综合考虑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2.结合层厚度、砂浆配合比:M10素水泥浆，厚度综合考虑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3.面层材料品种、规格、颜色:防滑地砖综合考虑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5.计算方式:楼梯按实铺展开面积计算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2.抹找平层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3.面层铺设、磨边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4.嵌缝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5.刷防护材料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6.材料运输</w:t>
            </w:r>
          </w:p>
        </w:tc>
        <w:tc>
          <w:tcPr>
            <w:tcW w:w="457" w:type="pct"/>
            <w:shd w:val="clear" w:color="FFFFFF" w:fill="FFFFFF"/>
            <w:noWrap w:val="0"/>
            <w:vAlign w:val="center"/>
          </w:tcPr>
          <w:p w14:paraId="577B840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6D7FA53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60DAC5EA">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184.00</w:t>
            </w:r>
          </w:p>
        </w:tc>
        <w:tc>
          <w:tcPr>
            <w:tcW w:w="603" w:type="pct"/>
            <w:shd w:val="clear" w:color="FFFFFF" w:fill="FFFFFF"/>
            <w:noWrap w:val="0"/>
            <w:vAlign w:val="center"/>
          </w:tcPr>
          <w:p w14:paraId="3BD3FB50">
            <w:pPr>
              <w:widowControl/>
              <w:jc w:val="center"/>
              <w:textAlignment w:val="center"/>
              <w:rPr>
                <w:rFonts w:hint="eastAsia" w:ascii="宋体" w:hAnsi="宋体" w:eastAsia="宋体" w:cs="宋体"/>
                <w:color w:val="auto"/>
                <w:sz w:val="21"/>
                <w:szCs w:val="21"/>
              </w:rPr>
            </w:pPr>
          </w:p>
        </w:tc>
      </w:tr>
      <w:tr w14:paraId="209AC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0" w:hRule="atLeast"/>
        </w:trPr>
        <w:tc>
          <w:tcPr>
            <w:tcW w:w="307" w:type="pct"/>
            <w:shd w:val="clear" w:color="FFFFFF" w:fill="FFFFFF"/>
            <w:noWrap w:val="0"/>
            <w:vAlign w:val="center"/>
          </w:tcPr>
          <w:p w14:paraId="3157A1E0">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2</w:t>
            </w:r>
          </w:p>
        </w:tc>
        <w:tc>
          <w:tcPr>
            <w:tcW w:w="720" w:type="pct"/>
            <w:shd w:val="clear" w:color="FFFFFF" w:fill="FFFFFF"/>
            <w:noWrap w:val="0"/>
            <w:vAlign w:val="center"/>
          </w:tcPr>
          <w:p w14:paraId="264C796C">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室内楼地面修补--2mm厚环氧地坪漆</w:t>
            </w:r>
          </w:p>
        </w:tc>
        <w:tc>
          <w:tcPr>
            <w:tcW w:w="1940" w:type="pct"/>
            <w:shd w:val="clear" w:color="FFFFFF" w:fill="FFFFFF"/>
            <w:noWrap w:val="0"/>
            <w:vAlign w:val="center"/>
          </w:tcPr>
          <w:p w14:paraId="2ADBF462">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1.面层材料种类:2mm厚环氧地坪漆（底、中、面）</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2.涂界面剂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3.涂刷中层漆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4.打磨、吸尘</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5.面漆(浆)</w:t>
            </w:r>
          </w:p>
        </w:tc>
        <w:tc>
          <w:tcPr>
            <w:tcW w:w="457" w:type="pct"/>
            <w:shd w:val="clear" w:color="FFFFFF" w:fill="FFFFFF"/>
            <w:noWrap w:val="0"/>
            <w:vAlign w:val="center"/>
          </w:tcPr>
          <w:p w14:paraId="38CDD19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0CD35AD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46C384B4">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91.00</w:t>
            </w:r>
          </w:p>
        </w:tc>
        <w:tc>
          <w:tcPr>
            <w:tcW w:w="603" w:type="pct"/>
            <w:shd w:val="clear" w:color="FFFFFF" w:fill="FFFFFF"/>
            <w:noWrap w:val="0"/>
            <w:vAlign w:val="center"/>
          </w:tcPr>
          <w:p w14:paraId="4C095A9A">
            <w:pPr>
              <w:widowControl/>
              <w:jc w:val="center"/>
              <w:textAlignment w:val="center"/>
              <w:rPr>
                <w:rFonts w:hint="eastAsia" w:ascii="宋体" w:hAnsi="宋体" w:eastAsia="宋体" w:cs="宋体"/>
                <w:color w:val="auto"/>
                <w:sz w:val="21"/>
                <w:szCs w:val="21"/>
              </w:rPr>
            </w:pPr>
          </w:p>
        </w:tc>
      </w:tr>
      <w:tr w14:paraId="4F3A7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3" w:hRule="atLeast"/>
        </w:trPr>
        <w:tc>
          <w:tcPr>
            <w:tcW w:w="307" w:type="pct"/>
            <w:shd w:val="clear" w:color="FFFFFF" w:fill="FFFFFF"/>
            <w:noWrap w:val="0"/>
            <w:vAlign w:val="center"/>
          </w:tcPr>
          <w:p w14:paraId="349034A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3</w:t>
            </w:r>
          </w:p>
        </w:tc>
        <w:tc>
          <w:tcPr>
            <w:tcW w:w="720" w:type="pct"/>
            <w:shd w:val="clear" w:color="FFFFFF" w:fill="FFFFFF"/>
            <w:noWrap w:val="0"/>
            <w:vAlign w:val="center"/>
          </w:tcPr>
          <w:p w14:paraId="63F6E09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室内楼地面修补--C25混凝土面层</w:t>
            </w:r>
          </w:p>
        </w:tc>
        <w:tc>
          <w:tcPr>
            <w:tcW w:w="1940" w:type="pct"/>
            <w:shd w:val="clear" w:color="FFFFFF" w:fill="FFFFFF"/>
            <w:noWrap w:val="0"/>
            <w:vAlign w:val="center"/>
          </w:tcPr>
          <w:p w14:paraId="4BF56D3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1.混凝土强度等级:自拌C25混凝土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2.厚度:</w:t>
            </w:r>
            <w:r>
              <w:rPr>
                <w:rFonts w:hint="eastAsia" w:ascii="宋体" w:hAnsi="宋体" w:eastAsia="宋体" w:cs="宋体"/>
                <w:color w:val="auto"/>
                <w:kern w:val="0"/>
                <w:sz w:val="21"/>
                <w:szCs w:val="21"/>
                <w:lang w:val="en-US" w:eastAsia="zh-CN" w:bidi="ar"/>
              </w:rPr>
              <w:t>20</w:t>
            </w:r>
            <w:r>
              <w:rPr>
                <w:rFonts w:hint="eastAsia" w:ascii="宋体" w:hAnsi="宋体" w:eastAsia="宋体" w:cs="宋体"/>
                <w:color w:val="auto"/>
                <w:kern w:val="0"/>
                <w:sz w:val="21"/>
                <w:szCs w:val="21"/>
                <w:lang w:bidi="ar"/>
              </w:rPr>
              <w:t>mm内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1.混凝土拌制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3.混凝土摊铺、抹平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4.材料运输</w:t>
            </w:r>
          </w:p>
        </w:tc>
        <w:tc>
          <w:tcPr>
            <w:tcW w:w="457" w:type="pct"/>
            <w:shd w:val="clear" w:color="FFFFFF" w:fill="FFFFFF"/>
            <w:noWrap w:val="0"/>
            <w:vAlign w:val="center"/>
          </w:tcPr>
          <w:p w14:paraId="68D17283">
            <w:pPr>
              <w:widowControl/>
              <w:jc w:val="center"/>
              <w:textAlignment w:val="center"/>
              <w:rPr>
                <w:rFonts w:hint="eastAsia" w:ascii="宋体" w:hAnsi="宋体" w:eastAsia="宋体" w:cs="宋体"/>
                <w:i/>
                <w:iCs/>
                <w:color w:val="auto"/>
                <w:kern w:val="2"/>
                <w:sz w:val="21"/>
                <w:szCs w:val="21"/>
                <w:u w:val="single"/>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1180EDC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69F7C1CD">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45.00</w:t>
            </w:r>
          </w:p>
        </w:tc>
        <w:tc>
          <w:tcPr>
            <w:tcW w:w="603" w:type="pct"/>
            <w:shd w:val="clear" w:color="FFFFFF" w:fill="FFFFFF"/>
            <w:noWrap w:val="0"/>
            <w:vAlign w:val="center"/>
          </w:tcPr>
          <w:p w14:paraId="7691BAE8">
            <w:pPr>
              <w:widowControl/>
              <w:jc w:val="center"/>
              <w:textAlignment w:val="center"/>
              <w:rPr>
                <w:rFonts w:hint="eastAsia" w:ascii="宋体" w:hAnsi="宋体" w:eastAsia="宋体" w:cs="宋体"/>
                <w:color w:val="auto"/>
                <w:kern w:val="2"/>
                <w:sz w:val="21"/>
                <w:szCs w:val="21"/>
                <w:lang w:val="en-US" w:eastAsia="zh-CN" w:bidi="ar-SA"/>
              </w:rPr>
            </w:pPr>
          </w:p>
        </w:tc>
      </w:tr>
      <w:tr w14:paraId="1596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4" w:hRule="atLeast"/>
        </w:trPr>
        <w:tc>
          <w:tcPr>
            <w:tcW w:w="307" w:type="pct"/>
            <w:shd w:val="clear" w:color="FFFFFF" w:fill="FFFFFF"/>
            <w:noWrap w:val="0"/>
            <w:vAlign w:val="center"/>
          </w:tcPr>
          <w:p w14:paraId="41AA8D3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4</w:t>
            </w:r>
          </w:p>
        </w:tc>
        <w:tc>
          <w:tcPr>
            <w:tcW w:w="720" w:type="pct"/>
            <w:shd w:val="clear" w:color="FFFFFF" w:fill="FFFFFF"/>
            <w:noWrap w:val="0"/>
            <w:vAlign w:val="center"/>
          </w:tcPr>
          <w:p w14:paraId="24D0665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室内楼地面修补--C25混凝土垫层</w:t>
            </w:r>
          </w:p>
        </w:tc>
        <w:tc>
          <w:tcPr>
            <w:tcW w:w="1940" w:type="pct"/>
            <w:shd w:val="clear" w:color="FFFFFF" w:fill="FFFFFF"/>
            <w:noWrap w:val="0"/>
            <w:vAlign w:val="center"/>
          </w:tcPr>
          <w:p w14:paraId="1F6C9DC1">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1.混凝土种类:自拌混凝土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2.混凝土强度等级:C25混凝土</w:t>
            </w:r>
          </w:p>
          <w:p w14:paraId="349211F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3、</w:t>
            </w:r>
            <w:r>
              <w:rPr>
                <w:rFonts w:hint="eastAsia" w:ascii="宋体" w:hAnsi="宋体" w:eastAsia="宋体" w:cs="宋体"/>
                <w:color w:val="auto"/>
                <w:kern w:val="0"/>
                <w:sz w:val="21"/>
                <w:szCs w:val="21"/>
                <w:lang w:bidi="ar"/>
              </w:rPr>
              <w:t>厚度:50mm内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1.混凝土制作、运输、浇筑、振捣、养护</w:t>
            </w:r>
          </w:p>
        </w:tc>
        <w:tc>
          <w:tcPr>
            <w:tcW w:w="457" w:type="pct"/>
            <w:shd w:val="clear" w:color="FFFFFF" w:fill="FFFFFF"/>
            <w:noWrap w:val="0"/>
            <w:vAlign w:val="center"/>
          </w:tcPr>
          <w:p w14:paraId="0CE90CA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3</w:t>
            </w:r>
          </w:p>
        </w:tc>
        <w:tc>
          <w:tcPr>
            <w:tcW w:w="366" w:type="pct"/>
            <w:shd w:val="clear" w:color="FFFFFF" w:fill="FFFFFF"/>
            <w:noWrap w:val="0"/>
            <w:vAlign w:val="center"/>
          </w:tcPr>
          <w:p w14:paraId="70CFFFB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1D15111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657.00</w:t>
            </w:r>
          </w:p>
        </w:tc>
        <w:tc>
          <w:tcPr>
            <w:tcW w:w="603" w:type="pct"/>
            <w:shd w:val="clear" w:color="FFFFFF" w:fill="FFFFFF"/>
            <w:noWrap w:val="0"/>
            <w:vAlign w:val="center"/>
          </w:tcPr>
          <w:p w14:paraId="6BBDD148">
            <w:pPr>
              <w:widowControl/>
              <w:jc w:val="center"/>
              <w:textAlignment w:val="center"/>
              <w:rPr>
                <w:rFonts w:hint="eastAsia" w:ascii="宋体" w:hAnsi="宋体" w:eastAsia="宋体" w:cs="宋体"/>
                <w:color w:val="auto"/>
                <w:kern w:val="2"/>
                <w:sz w:val="21"/>
                <w:szCs w:val="21"/>
                <w:lang w:val="en-US" w:eastAsia="zh-CN" w:bidi="ar-SA"/>
              </w:rPr>
            </w:pPr>
          </w:p>
        </w:tc>
      </w:tr>
      <w:tr w14:paraId="15FE3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4" w:hRule="atLeast"/>
        </w:trPr>
        <w:tc>
          <w:tcPr>
            <w:tcW w:w="307" w:type="pct"/>
            <w:shd w:val="clear" w:color="FFFFFF" w:fill="FFFFFF"/>
            <w:noWrap w:val="0"/>
            <w:vAlign w:val="center"/>
          </w:tcPr>
          <w:p w14:paraId="1CE94141">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5</w:t>
            </w:r>
          </w:p>
        </w:tc>
        <w:tc>
          <w:tcPr>
            <w:tcW w:w="720" w:type="pct"/>
            <w:shd w:val="clear" w:color="FFFFFF" w:fill="FFFFFF"/>
            <w:noWrap w:val="0"/>
            <w:vAlign w:val="center"/>
          </w:tcPr>
          <w:p w14:paraId="1726361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室内墙面修复--乳胶漆</w:t>
            </w:r>
          </w:p>
        </w:tc>
        <w:tc>
          <w:tcPr>
            <w:tcW w:w="1940" w:type="pct"/>
            <w:shd w:val="clear" w:color="FFFFFF" w:fill="FFFFFF"/>
            <w:noWrap w:val="0"/>
            <w:vAlign w:val="center"/>
          </w:tcPr>
          <w:p w14:paraId="55160BE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1.基层类型:内墙面</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2.腻子种类:普通腻子2遍、乳胶漆2遍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2.刮腻子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3.刷防护材料、油漆</w:t>
            </w:r>
          </w:p>
        </w:tc>
        <w:tc>
          <w:tcPr>
            <w:tcW w:w="457" w:type="pct"/>
            <w:shd w:val="clear" w:color="FFFFFF" w:fill="FFFFFF"/>
            <w:noWrap w:val="0"/>
            <w:vAlign w:val="center"/>
          </w:tcPr>
          <w:p w14:paraId="058C317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0B1FA46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6BC0AE8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28.00</w:t>
            </w:r>
          </w:p>
        </w:tc>
        <w:tc>
          <w:tcPr>
            <w:tcW w:w="603" w:type="pct"/>
            <w:shd w:val="clear" w:color="FFFFFF" w:fill="FFFFFF"/>
            <w:noWrap w:val="0"/>
            <w:vAlign w:val="center"/>
          </w:tcPr>
          <w:p w14:paraId="2619C8CD">
            <w:pPr>
              <w:widowControl/>
              <w:jc w:val="center"/>
              <w:textAlignment w:val="center"/>
              <w:rPr>
                <w:rFonts w:hint="eastAsia" w:ascii="宋体" w:hAnsi="宋体" w:eastAsia="宋体" w:cs="宋体"/>
                <w:color w:val="auto"/>
                <w:kern w:val="2"/>
                <w:sz w:val="21"/>
                <w:szCs w:val="21"/>
                <w:lang w:val="en-US" w:eastAsia="zh-CN" w:bidi="ar-SA"/>
              </w:rPr>
            </w:pPr>
          </w:p>
        </w:tc>
      </w:tr>
      <w:tr w14:paraId="4D330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07" w:type="pct"/>
            <w:shd w:val="clear" w:color="FFFFFF" w:fill="FFFFFF"/>
            <w:noWrap w:val="0"/>
            <w:vAlign w:val="center"/>
          </w:tcPr>
          <w:p w14:paraId="7A26AB2D">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6</w:t>
            </w:r>
          </w:p>
        </w:tc>
        <w:tc>
          <w:tcPr>
            <w:tcW w:w="720" w:type="pct"/>
            <w:shd w:val="clear" w:color="FFFFFF" w:fill="FFFFFF"/>
            <w:noWrap w:val="0"/>
            <w:vAlign w:val="center"/>
          </w:tcPr>
          <w:p w14:paraId="720CF74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w:t>
            </w:r>
            <w:r>
              <w:rPr>
                <w:rFonts w:hint="eastAsia" w:ascii="宋体" w:hAnsi="宋体" w:eastAsia="宋体" w:cs="宋体"/>
                <w:color w:val="auto"/>
                <w:kern w:val="0"/>
                <w:sz w:val="21"/>
                <w:szCs w:val="21"/>
                <w:lang w:val="en-US" w:eastAsia="zh-CN" w:bidi="ar"/>
              </w:rPr>
              <w:t>内</w:t>
            </w:r>
            <w:r>
              <w:rPr>
                <w:rFonts w:hint="eastAsia" w:ascii="宋体" w:hAnsi="宋体" w:eastAsia="宋体" w:cs="宋体"/>
                <w:color w:val="auto"/>
                <w:kern w:val="0"/>
                <w:sz w:val="21"/>
                <w:szCs w:val="21"/>
                <w:lang w:bidi="ar"/>
              </w:rPr>
              <w:t>天棚修复--防水乳胶漆</w:t>
            </w:r>
          </w:p>
        </w:tc>
        <w:tc>
          <w:tcPr>
            <w:tcW w:w="1940" w:type="pct"/>
            <w:shd w:val="clear" w:color="FFFFFF" w:fill="FFFFFF"/>
            <w:noWrap w:val="0"/>
            <w:vAlign w:val="center"/>
          </w:tcPr>
          <w:p w14:paraId="3BC1C74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1.基层类型:需防水部分天棚</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2.材料种类:防水腻子粉2遍、防水乳胶漆2遍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2.刮腻子、刷乳胶漆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3.刷防护材料、油漆</w:t>
            </w:r>
          </w:p>
        </w:tc>
        <w:tc>
          <w:tcPr>
            <w:tcW w:w="457" w:type="pct"/>
            <w:shd w:val="clear" w:color="FFFFFF" w:fill="FFFFFF"/>
            <w:noWrap w:val="0"/>
            <w:vAlign w:val="center"/>
          </w:tcPr>
          <w:p w14:paraId="4398DE2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659BF09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584ADE54">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34.00</w:t>
            </w:r>
          </w:p>
        </w:tc>
        <w:tc>
          <w:tcPr>
            <w:tcW w:w="603" w:type="pct"/>
            <w:shd w:val="clear" w:color="FFFFFF" w:fill="FFFFFF"/>
            <w:noWrap w:val="0"/>
            <w:vAlign w:val="center"/>
          </w:tcPr>
          <w:p w14:paraId="235EE20B">
            <w:pPr>
              <w:widowControl/>
              <w:jc w:val="center"/>
              <w:textAlignment w:val="center"/>
              <w:rPr>
                <w:rFonts w:hint="eastAsia" w:ascii="宋体" w:hAnsi="宋体" w:eastAsia="宋体" w:cs="宋体"/>
                <w:color w:val="auto"/>
                <w:kern w:val="2"/>
                <w:sz w:val="21"/>
                <w:szCs w:val="21"/>
                <w:lang w:val="en-US" w:eastAsia="zh-CN" w:bidi="ar-SA"/>
              </w:rPr>
            </w:pPr>
          </w:p>
        </w:tc>
      </w:tr>
      <w:tr w14:paraId="396C7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7" w:hRule="atLeast"/>
        </w:trPr>
        <w:tc>
          <w:tcPr>
            <w:tcW w:w="307" w:type="pct"/>
            <w:shd w:val="clear" w:color="FFFFFF" w:fill="FFFFFF"/>
            <w:noWrap w:val="0"/>
            <w:vAlign w:val="center"/>
          </w:tcPr>
          <w:p w14:paraId="76EABFE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7</w:t>
            </w:r>
          </w:p>
        </w:tc>
        <w:tc>
          <w:tcPr>
            <w:tcW w:w="720" w:type="pct"/>
            <w:shd w:val="clear" w:color="FFFFFF" w:fill="FFFFFF"/>
            <w:noWrap w:val="0"/>
            <w:vAlign w:val="center"/>
          </w:tcPr>
          <w:p w14:paraId="79836979">
            <w:pPr>
              <w:widowControl/>
              <w:jc w:val="center"/>
              <w:textAlignment w:val="center"/>
              <w:rPr>
                <w:rFonts w:hint="eastAsia" w:ascii="宋体" w:hAnsi="宋体" w:eastAsia="宋体" w:cs="宋体"/>
                <w:color w:val="auto"/>
                <w:kern w:val="0"/>
                <w:sz w:val="21"/>
                <w:szCs w:val="21"/>
                <w:lang w:bidi="ar"/>
              </w:rPr>
            </w:pPr>
          </w:p>
          <w:p w14:paraId="755E25AF">
            <w:pPr>
              <w:widowControl/>
              <w:jc w:val="center"/>
              <w:textAlignment w:val="center"/>
              <w:rPr>
                <w:rFonts w:hint="eastAsia" w:ascii="宋体" w:hAnsi="宋体" w:eastAsia="宋体" w:cs="宋体"/>
                <w:color w:val="auto"/>
                <w:kern w:val="0"/>
                <w:sz w:val="21"/>
                <w:szCs w:val="21"/>
                <w:lang w:bidi="ar"/>
              </w:rPr>
            </w:pPr>
          </w:p>
          <w:p w14:paraId="6BF0A7BD">
            <w:pPr>
              <w:widowControl/>
              <w:jc w:val="center"/>
              <w:textAlignment w:val="center"/>
              <w:rPr>
                <w:rFonts w:hint="eastAsia" w:ascii="宋体" w:hAnsi="宋体" w:eastAsia="宋体" w:cs="宋体"/>
                <w:color w:val="auto"/>
                <w:kern w:val="0"/>
                <w:sz w:val="21"/>
                <w:szCs w:val="21"/>
                <w:lang w:bidi="ar"/>
              </w:rPr>
            </w:pPr>
          </w:p>
          <w:p w14:paraId="761D2D14">
            <w:pPr>
              <w:widowControl/>
              <w:jc w:val="center"/>
              <w:textAlignment w:val="center"/>
              <w:rPr>
                <w:rFonts w:hint="eastAsia" w:ascii="宋体" w:hAnsi="宋体" w:eastAsia="宋体" w:cs="宋体"/>
                <w:color w:val="auto"/>
                <w:kern w:val="0"/>
                <w:sz w:val="21"/>
                <w:szCs w:val="21"/>
                <w:lang w:bidi="ar"/>
              </w:rPr>
            </w:pPr>
          </w:p>
          <w:p w14:paraId="17C51A1C">
            <w:pPr>
              <w:widowControl/>
              <w:jc w:val="center"/>
              <w:textAlignment w:val="center"/>
              <w:rPr>
                <w:rFonts w:hint="eastAsia" w:ascii="宋体" w:hAnsi="宋体" w:eastAsia="宋体" w:cs="宋体"/>
                <w:color w:val="auto"/>
                <w:kern w:val="0"/>
                <w:sz w:val="21"/>
                <w:szCs w:val="21"/>
                <w:lang w:bidi="ar"/>
              </w:rPr>
            </w:pPr>
          </w:p>
          <w:p w14:paraId="62A034C9">
            <w:pPr>
              <w:widowControl/>
              <w:jc w:val="center"/>
              <w:textAlignment w:val="center"/>
              <w:rPr>
                <w:rFonts w:hint="eastAsia" w:ascii="宋体" w:hAnsi="宋体" w:eastAsia="宋体" w:cs="宋体"/>
                <w:color w:val="auto"/>
                <w:kern w:val="0"/>
                <w:sz w:val="21"/>
                <w:szCs w:val="21"/>
                <w:lang w:bidi="ar"/>
              </w:rPr>
            </w:pPr>
          </w:p>
          <w:p w14:paraId="5AA7E8AF">
            <w:pPr>
              <w:widowControl/>
              <w:jc w:val="center"/>
              <w:textAlignment w:val="center"/>
              <w:rPr>
                <w:rFonts w:hint="eastAsia" w:ascii="宋体" w:hAnsi="宋体" w:eastAsia="宋体" w:cs="宋体"/>
                <w:color w:val="auto"/>
                <w:kern w:val="0"/>
                <w:sz w:val="21"/>
                <w:szCs w:val="21"/>
                <w:lang w:bidi="ar"/>
              </w:rPr>
            </w:pPr>
          </w:p>
          <w:p w14:paraId="1ADFEB4A">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室内吊顶修复--防水纸面石膏板（龙骨+面层）</w:t>
            </w:r>
          </w:p>
          <w:p w14:paraId="1BEBABED">
            <w:pPr>
              <w:widowControl/>
              <w:jc w:val="center"/>
              <w:textAlignment w:val="center"/>
              <w:rPr>
                <w:rFonts w:hint="eastAsia" w:ascii="宋体" w:hAnsi="宋体" w:eastAsia="宋体" w:cs="宋体"/>
                <w:color w:val="auto"/>
                <w:kern w:val="0"/>
                <w:sz w:val="21"/>
                <w:szCs w:val="21"/>
                <w:lang w:bidi="ar"/>
              </w:rPr>
            </w:pPr>
          </w:p>
          <w:p w14:paraId="3093BE75">
            <w:pPr>
              <w:widowControl/>
              <w:jc w:val="center"/>
              <w:textAlignment w:val="center"/>
              <w:rPr>
                <w:rFonts w:hint="eastAsia" w:ascii="宋体" w:hAnsi="宋体" w:eastAsia="宋体" w:cs="宋体"/>
                <w:color w:val="auto"/>
                <w:kern w:val="0"/>
                <w:sz w:val="21"/>
                <w:szCs w:val="21"/>
                <w:lang w:bidi="ar"/>
              </w:rPr>
            </w:pPr>
          </w:p>
          <w:p w14:paraId="5B7DADE9">
            <w:pPr>
              <w:widowControl/>
              <w:jc w:val="both"/>
              <w:textAlignment w:val="center"/>
              <w:rPr>
                <w:rFonts w:hint="eastAsia" w:ascii="宋体" w:hAnsi="宋体" w:eastAsia="宋体" w:cs="宋体"/>
                <w:color w:val="auto"/>
                <w:kern w:val="0"/>
                <w:sz w:val="21"/>
                <w:szCs w:val="21"/>
                <w:lang w:val="en-US" w:eastAsia="zh-CN" w:bidi="ar"/>
              </w:rPr>
            </w:pPr>
          </w:p>
        </w:tc>
        <w:tc>
          <w:tcPr>
            <w:tcW w:w="1940" w:type="pct"/>
            <w:shd w:val="clear" w:color="FFFFFF" w:fill="FFFFFF"/>
            <w:noWrap w:val="0"/>
            <w:vAlign w:val="center"/>
          </w:tcPr>
          <w:p w14:paraId="09FFF78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1.龙骨材料种类、规格、中距:金属龙骨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2.面层材料品种、规格:防水纸面石膏板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1.基层清理、吊杆安装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2.龙骨安装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3.面层铺贴</w:t>
            </w:r>
          </w:p>
        </w:tc>
        <w:tc>
          <w:tcPr>
            <w:tcW w:w="457" w:type="pct"/>
            <w:shd w:val="clear" w:color="FFFFFF" w:fill="FFFFFF"/>
            <w:noWrap w:val="0"/>
            <w:vAlign w:val="center"/>
          </w:tcPr>
          <w:p w14:paraId="6BFFAF3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41EB0A7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07B1196A">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94.00</w:t>
            </w:r>
          </w:p>
        </w:tc>
        <w:tc>
          <w:tcPr>
            <w:tcW w:w="603" w:type="pct"/>
            <w:shd w:val="clear" w:color="FFFFFF" w:fill="FFFFFF"/>
            <w:noWrap w:val="0"/>
            <w:vAlign w:val="center"/>
          </w:tcPr>
          <w:p w14:paraId="01B01BF5">
            <w:pPr>
              <w:widowControl/>
              <w:jc w:val="center"/>
              <w:textAlignment w:val="center"/>
              <w:rPr>
                <w:rFonts w:hint="eastAsia" w:ascii="宋体" w:hAnsi="宋体" w:eastAsia="宋体" w:cs="宋体"/>
                <w:color w:val="auto"/>
                <w:kern w:val="2"/>
                <w:sz w:val="21"/>
                <w:szCs w:val="21"/>
                <w:lang w:val="en-US" w:eastAsia="zh-CN" w:bidi="ar-SA"/>
              </w:rPr>
            </w:pPr>
          </w:p>
        </w:tc>
      </w:tr>
      <w:tr w14:paraId="6548E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7" w:hRule="atLeast"/>
        </w:trPr>
        <w:tc>
          <w:tcPr>
            <w:tcW w:w="307" w:type="pct"/>
            <w:shd w:val="clear" w:color="FFFFFF" w:fill="FFFFFF"/>
            <w:noWrap w:val="0"/>
            <w:vAlign w:val="center"/>
          </w:tcPr>
          <w:p w14:paraId="63D6C2E0">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w:t>
            </w:r>
          </w:p>
        </w:tc>
        <w:tc>
          <w:tcPr>
            <w:tcW w:w="720" w:type="pct"/>
            <w:shd w:val="clear" w:color="FFFFFF" w:fill="FFFFFF"/>
            <w:noWrap w:val="0"/>
            <w:vAlign w:val="center"/>
          </w:tcPr>
          <w:p w14:paraId="73DD8A8E">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室外墙面</w:t>
            </w:r>
            <w:r>
              <w:rPr>
                <w:rFonts w:hint="eastAsia" w:ascii="宋体" w:hAnsi="宋体" w:eastAsia="宋体" w:cs="宋体"/>
                <w:color w:val="auto"/>
                <w:kern w:val="0"/>
                <w:sz w:val="21"/>
                <w:szCs w:val="21"/>
                <w:lang w:val="en-US" w:eastAsia="zh-CN" w:bidi="ar"/>
              </w:rPr>
              <w:t>瓷砖</w:t>
            </w:r>
            <w:r>
              <w:rPr>
                <w:rFonts w:hint="eastAsia" w:ascii="宋体" w:hAnsi="宋体" w:eastAsia="宋体" w:cs="宋体"/>
                <w:color w:val="auto"/>
                <w:kern w:val="0"/>
                <w:sz w:val="21"/>
                <w:szCs w:val="21"/>
                <w:lang w:bidi="ar"/>
              </w:rPr>
              <w:t>修补</w:t>
            </w:r>
          </w:p>
        </w:tc>
        <w:tc>
          <w:tcPr>
            <w:tcW w:w="1940" w:type="pct"/>
            <w:shd w:val="clear" w:color="FFFFFF" w:fill="FFFFFF"/>
            <w:noWrap w:val="0"/>
            <w:vAlign w:val="center"/>
          </w:tcPr>
          <w:p w14:paraId="6E459FCB">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1.墙体类型:外墙面</w:t>
            </w:r>
            <w:r>
              <w:rPr>
                <w:rFonts w:hint="eastAsia" w:ascii="宋体" w:hAnsi="宋体" w:eastAsia="宋体" w:cs="宋体"/>
                <w:color w:val="auto"/>
                <w:kern w:val="0"/>
                <w:sz w:val="21"/>
                <w:szCs w:val="21"/>
                <w:lang w:val="en-US" w:eastAsia="zh-CN" w:bidi="ar"/>
              </w:rPr>
              <w:t>瓷砖</w:t>
            </w:r>
            <w:r>
              <w:rPr>
                <w:rFonts w:hint="eastAsia" w:ascii="宋体" w:hAnsi="宋体" w:eastAsia="宋体" w:cs="宋体"/>
                <w:color w:val="auto"/>
                <w:kern w:val="0"/>
                <w:sz w:val="21"/>
                <w:szCs w:val="21"/>
                <w:lang w:bidi="ar"/>
              </w:rPr>
              <w:t>修补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2.安装方式:水泥砂浆粘贴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3.面层材料品种、规格、颜色:同原墙面</w:t>
            </w:r>
            <w:r>
              <w:rPr>
                <w:rFonts w:hint="eastAsia" w:ascii="宋体" w:hAnsi="宋体" w:eastAsia="宋体" w:cs="宋体"/>
                <w:color w:val="auto"/>
                <w:kern w:val="0"/>
                <w:sz w:val="21"/>
                <w:szCs w:val="21"/>
                <w:lang w:val="en-US" w:eastAsia="zh-CN" w:bidi="ar"/>
              </w:rPr>
              <w:t>瓷砖</w:t>
            </w:r>
            <w:r>
              <w:rPr>
                <w:rFonts w:hint="eastAsia" w:ascii="宋体" w:hAnsi="宋体" w:eastAsia="宋体" w:cs="宋体"/>
                <w:color w:val="auto"/>
                <w:kern w:val="0"/>
                <w:sz w:val="21"/>
                <w:szCs w:val="21"/>
                <w:lang w:bidi="ar"/>
              </w:rPr>
              <w:t>颜色、规格</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5.其他:不含蜘蛛人费用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2.砂浆制作、运输</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3.粘结层铺贴</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4.面层安装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5.嵌缝</w:t>
            </w:r>
          </w:p>
        </w:tc>
        <w:tc>
          <w:tcPr>
            <w:tcW w:w="457" w:type="pct"/>
            <w:shd w:val="clear" w:color="FFFFFF" w:fill="FFFFFF"/>
            <w:noWrap w:val="0"/>
            <w:vAlign w:val="center"/>
          </w:tcPr>
          <w:p w14:paraId="5AC92105">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1DD55A6B">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07AEBFC2">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150.00</w:t>
            </w:r>
          </w:p>
        </w:tc>
        <w:tc>
          <w:tcPr>
            <w:tcW w:w="603" w:type="pct"/>
            <w:shd w:val="clear" w:color="FFFFFF" w:fill="FFFFFF"/>
            <w:noWrap w:val="0"/>
            <w:vAlign w:val="center"/>
          </w:tcPr>
          <w:p w14:paraId="53B4F2D0">
            <w:pPr>
              <w:widowControl/>
              <w:jc w:val="left"/>
              <w:textAlignment w:val="center"/>
              <w:rPr>
                <w:rFonts w:hint="eastAsia" w:ascii="宋体" w:hAnsi="宋体" w:eastAsia="宋体" w:cs="宋体"/>
                <w:color w:val="auto"/>
                <w:kern w:val="0"/>
                <w:sz w:val="21"/>
                <w:szCs w:val="21"/>
                <w:lang w:val="en-US" w:eastAsia="zh-CN" w:bidi="ar"/>
              </w:rPr>
            </w:pPr>
          </w:p>
        </w:tc>
      </w:tr>
      <w:tr w14:paraId="2D419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2FB4DFC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9</w:t>
            </w:r>
          </w:p>
        </w:tc>
        <w:tc>
          <w:tcPr>
            <w:tcW w:w="720" w:type="pct"/>
            <w:shd w:val="clear" w:color="FFFFFF" w:fill="FFFFFF"/>
            <w:noWrap w:val="0"/>
            <w:vAlign w:val="center"/>
          </w:tcPr>
          <w:p w14:paraId="04CC4C0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玻璃幕墙</w:t>
            </w:r>
          </w:p>
        </w:tc>
        <w:tc>
          <w:tcPr>
            <w:tcW w:w="1940" w:type="pct"/>
            <w:shd w:val="clear" w:color="FFFFFF" w:fill="FFFFFF"/>
            <w:noWrap w:val="0"/>
            <w:vAlign w:val="center"/>
          </w:tcPr>
          <w:p w14:paraId="5EF6804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1.骨架材料种类、规:格、中距:同原铝合金材质，规格、颜色明框幕墙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2.玻璃:同原幕墙的6+12A+6中空钢化玻璃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1.骨架制作、运输、安装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2.面层安装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3.隔离带、框边封闭</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4.嵌缝、塞口</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5.清洗</w:t>
            </w:r>
          </w:p>
        </w:tc>
        <w:tc>
          <w:tcPr>
            <w:tcW w:w="457" w:type="pct"/>
            <w:shd w:val="clear" w:color="FFFFFF" w:fill="FFFFFF"/>
            <w:noWrap w:val="0"/>
            <w:vAlign w:val="center"/>
          </w:tcPr>
          <w:p w14:paraId="0A65474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5E95FFD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2FA89A21">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708.00</w:t>
            </w:r>
          </w:p>
        </w:tc>
        <w:tc>
          <w:tcPr>
            <w:tcW w:w="603" w:type="pct"/>
            <w:shd w:val="clear" w:color="FFFFFF" w:fill="FFFFFF"/>
            <w:noWrap w:val="0"/>
            <w:vAlign w:val="center"/>
          </w:tcPr>
          <w:p w14:paraId="007147D8">
            <w:pPr>
              <w:widowControl/>
              <w:jc w:val="center"/>
              <w:textAlignment w:val="center"/>
              <w:rPr>
                <w:rFonts w:hint="eastAsia" w:ascii="宋体" w:hAnsi="宋体" w:eastAsia="宋体" w:cs="宋体"/>
                <w:color w:val="auto"/>
                <w:kern w:val="2"/>
                <w:sz w:val="21"/>
                <w:szCs w:val="21"/>
                <w:lang w:val="en-US" w:eastAsia="zh-CN" w:bidi="ar-SA"/>
              </w:rPr>
            </w:pPr>
          </w:p>
        </w:tc>
      </w:tr>
      <w:tr w14:paraId="09627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71DBCB2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10</w:t>
            </w:r>
          </w:p>
        </w:tc>
        <w:tc>
          <w:tcPr>
            <w:tcW w:w="720" w:type="pct"/>
            <w:shd w:val="clear" w:color="FFFFFF" w:fill="FFFFFF"/>
            <w:noWrap w:val="0"/>
            <w:vAlign w:val="center"/>
          </w:tcPr>
          <w:p w14:paraId="769EF34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铝合金门窗制作安装</w:t>
            </w:r>
          </w:p>
        </w:tc>
        <w:tc>
          <w:tcPr>
            <w:tcW w:w="1940" w:type="pct"/>
            <w:shd w:val="clear" w:color="FFFFFF" w:fill="FFFFFF"/>
            <w:noWrap w:val="0"/>
            <w:vAlign w:val="center"/>
          </w:tcPr>
          <w:p w14:paraId="6F59F27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1.窗代号及洞口尺寸:综合考虑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2.框、扇材质:普通铝合金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3.玻璃品种、厚度:6+12A+6中空玻璃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1.窗安装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2.五金、玻璃安装</w:t>
            </w:r>
          </w:p>
        </w:tc>
        <w:tc>
          <w:tcPr>
            <w:tcW w:w="457" w:type="pct"/>
            <w:shd w:val="clear" w:color="FFFFFF" w:fill="FFFFFF"/>
            <w:noWrap w:val="0"/>
            <w:vAlign w:val="center"/>
          </w:tcPr>
          <w:p w14:paraId="5333C85F">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0FD9BC1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1A64DD62">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314.00</w:t>
            </w:r>
          </w:p>
        </w:tc>
        <w:tc>
          <w:tcPr>
            <w:tcW w:w="603" w:type="pct"/>
            <w:shd w:val="clear" w:color="FFFFFF" w:fill="FFFFFF"/>
            <w:noWrap w:val="0"/>
            <w:vAlign w:val="center"/>
          </w:tcPr>
          <w:p w14:paraId="616E30AC">
            <w:pPr>
              <w:widowControl/>
              <w:jc w:val="center"/>
              <w:textAlignment w:val="center"/>
              <w:rPr>
                <w:rFonts w:hint="eastAsia" w:ascii="宋体" w:hAnsi="宋体" w:eastAsia="宋体" w:cs="宋体"/>
                <w:color w:val="auto"/>
                <w:kern w:val="2"/>
                <w:sz w:val="21"/>
                <w:szCs w:val="21"/>
                <w:lang w:val="en-US" w:eastAsia="zh-CN" w:bidi="ar-SA"/>
              </w:rPr>
            </w:pPr>
          </w:p>
        </w:tc>
      </w:tr>
      <w:tr w14:paraId="27DF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713876B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11</w:t>
            </w:r>
          </w:p>
        </w:tc>
        <w:tc>
          <w:tcPr>
            <w:tcW w:w="720" w:type="pct"/>
            <w:shd w:val="clear" w:color="FFFFFF" w:fill="FFFFFF"/>
            <w:noWrap w:val="0"/>
            <w:vAlign w:val="center"/>
          </w:tcPr>
          <w:p w14:paraId="25128BC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铝合金（塑钢）阳台推拉门滑轨（双轨）</w:t>
            </w:r>
          </w:p>
        </w:tc>
        <w:tc>
          <w:tcPr>
            <w:tcW w:w="1940" w:type="pct"/>
            <w:shd w:val="clear" w:color="FFFFFF" w:fill="FFFFFF"/>
            <w:noWrap w:val="0"/>
            <w:vAlign w:val="center"/>
          </w:tcPr>
          <w:p w14:paraId="013CD8DA">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1.窗帘轨材质、规格:同原滑轨规格、颜色</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2.轨的数量、长度:综合考虑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3.防护材料种类:综合考虑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1.制作、运输、安装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2.刷防护材料</w:t>
            </w:r>
          </w:p>
        </w:tc>
        <w:tc>
          <w:tcPr>
            <w:tcW w:w="457" w:type="pct"/>
            <w:shd w:val="clear" w:color="FFFFFF" w:fill="FFFFFF"/>
            <w:noWrap w:val="0"/>
            <w:vAlign w:val="center"/>
          </w:tcPr>
          <w:p w14:paraId="473858F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副</w:t>
            </w:r>
          </w:p>
        </w:tc>
        <w:tc>
          <w:tcPr>
            <w:tcW w:w="366" w:type="pct"/>
            <w:shd w:val="clear" w:color="FFFFFF" w:fill="FFFFFF"/>
            <w:noWrap w:val="0"/>
            <w:vAlign w:val="center"/>
          </w:tcPr>
          <w:p w14:paraId="6DCC990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09BD9E56">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82.00</w:t>
            </w:r>
          </w:p>
        </w:tc>
        <w:tc>
          <w:tcPr>
            <w:tcW w:w="603" w:type="pct"/>
            <w:shd w:val="clear" w:color="FFFFFF" w:fill="FFFFFF"/>
            <w:noWrap w:val="0"/>
            <w:vAlign w:val="center"/>
          </w:tcPr>
          <w:p w14:paraId="2DBF0220">
            <w:pPr>
              <w:widowControl/>
              <w:jc w:val="center"/>
              <w:textAlignment w:val="center"/>
              <w:rPr>
                <w:rFonts w:hint="eastAsia" w:ascii="宋体" w:hAnsi="宋体" w:eastAsia="宋体" w:cs="宋体"/>
                <w:color w:val="auto"/>
                <w:kern w:val="2"/>
                <w:sz w:val="21"/>
                <w:szCs w:val="21"/>
                <w:lang w:val="en-US" w:eastAsia="zh-CN" w:bidi="ar-SA"/>
              </w:rPr>
            </w:pPr>
          </w:p>
        </w:tc>
      </w:tr>
      <w:tr w14:paraId="68C56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129AB9D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12</w:t>
            </w:r>
          </w:p>
        </w:tc>
        <w:tc>
          <w:tcPr>
            <w:tcW w:w="720" w:type="pct"/>
            <w:shd w:val="clear" w:color="FFFFFF" w:fill="FFFFFF"/>
            <w:noWrap w:val="0"/>
            <w:vAlign w:val="center"/>
          </w:tcPr>
          <w:p w14:paraId="001914DA">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雨棚钢化</w:t>
            </w:r>
          </w:p>
          <w:p w14:paraId="7ED2075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玻璃</w:t>
            </w:r>
          </w:p>
        </w:tc>
        <w:tc>
          <w:tcPr>
            <w:tcW w:w="1940" w:type="pct"/>
            <w:shd w:val="clear" w:color="FFFFFF" w:fill="FFFFFF"/>
            <w:noWrap w:val="0"/>
            <w:vAlign w:val="center"/>
          </w:tcPr>
          <w:p w14:paraId="557F7C8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1.骨架类型:原钢结构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2.面层材料品种、规格:同原规格、尺寸、颜色的12mm钢化夹胶玻璃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1.清理基层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2.面层制安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3.嵌缝、塞口</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4.清洗</w:t>
            </w:r>
          </w:p>
        </w:tc>
        <w:tc>
          <w:tcPr>
            <w:tcW w:w="457" w:type="pct"/>
            <w:shd w:val="clear" w:color="FFFFFF" w:fill="FFFFFF"/>
            <w:noWrap w:val="0"/>
            <w:vAlign w:val="center"/>
          </w:tcPr>
          <w:p w14:paraId="1AC0FD4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7F17E090">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3F8EB6DC">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527.00</w:t>
            </w:r>
          </w:p>
        </w:tc>
        <w:tc>
          <w:tcPr>
            <w:tcW w:w="603" w:type="pct"/>
            <w:shd w:val="clear" w:color="FFFFFF" w:fill="FFFFFF"/>
            <w:noWrap w:val="0"/>
            <w:vAlign w:val="center"/>
          </w:tcPr>
          <w:p w14:paraId="2B713F6E">
            <w:pPr>
              <w:widowControl/>
              <w:jc w:val="center"/>
              <w:textAlignment w:val="center"/>
              <w:rPr>
                <w:rFonts w:hint="eastAsia" w:ascii="宋体" w:hAnsi="宋体" w:eastAsia="宋体" w:cs="宋体"/>
                <w:color w:val="auto"/>
                <w:kern w:val="2"/>
                <w:sz w:val="21"/>
                <w:szCs w:val="21"/>
                <w:lang w:val="en-US" w:eastAsia="zh-CN" w:bidi="ar-SA"/>
              </w:rPr>
            </w:pPr>
          </w:p>
        </w:tc>
      </w:tr>
      <w:tr w14:paraId="54910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15FE2D1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13</w:t>
            </w:r>
          </w:p>
        </w:tc>
        <w:tc>
          <w:tcPr>
            <w:tcW w:w="720" w:type="pct"/>
            <w:shd w:val="clear" w:color="FFFFFF" w:fill="FFFFFF"/>
            <w:noWrap w:val="0"/>
            <w:vAlign w:val="center"/>
          </w:tcPr>
          <w:p w14:paraId="73266A0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防盗门锁具拆换</w:t>
            </w:r>
          </w:p>
        </w:tc>
        <w:tc>
          <w:tcPr>
            <w:tcW w:w="1940" w:type="pct"/>
            <w:shd w:val="clear" w:color="FFFFFF" w:fill="FFFFFF"/>
            <w:noWrap w:val="0"/>
            <w:vAlign w:val="center"/>
          </w:tcPr>
          <w:p w14:paraId="488CFB9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1.锁芯、锁具:同原形状、颜色的中高档锁具</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1.原锁芯、锁拆除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2.更换新锁芯、锁</w:t>
            </w:r>
          </w:p>
        </w:tc>
        <w:tc>
          <w:tcPr>
            <w:tcW w:w="457" w:type="pct"/>
            <w:shd w:val="clear" w:color="FFFFFF" w:fill="FFFFFF"/>
            <w:noWrap w:val="0"/>
            <w:vAlign w:val="center"/>
          </w:tcPr>
          <w:p w14:paraId="3C94C5A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套</w:t>
            </w:r>
          </w:p>
        </w:tc>
        <w:tc>
          <w:tcPr>
            <w:tcW w:w="366" w:type="pct"/>
            <w:shd w:val="clear" w:color="FFFFFF" w:fill="FFFFFF"/>
            <w:noWrap w:val="0"/>
            <w:vAlign w:val="center"/>
          </w:tcPr>
          <w:p w14:paraId="7D1C27F6">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7437158C">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85.00</w:t>
            </w:r>
          </w:p>
        </w:tc>
        <w:tc>
          <w:tcPr>
            <w:tcW w:w="603" w:type="pct"/>
            <w:shd w:val="clear" w:color="FFFFFF" w:fill="FFFFFF"/>
            <w:noWrap w:val="0"/>
            <w:vAlign w:val="center"/>
          </w:tcPr>
          <w:p w14:paraId="620688A0">
            <w:pPr>
              <w:widowControl/>
              <w:jc w:val="center"/>
              <w:textAlignment w:val="center"/>
              <w:rPr>
                <w:rFonts w:hint="eastAsia" w:ascii="宋体" w:hAnsi="宋体" w:eastAsia="宋体" w:cs="宋体"/>
                <w:color w:val="auto"/>
                <w:kern w:val="2"/>
                <w:sz w:val="21"/>
                <w:szCs w:val="21"/>
                <w:lang w:val="en-US" w:eastAsia="zh-CN" w:bidi="ar-SA"/>
              </w:rPr>
            </w:pPr>
          </w:p>
        </w:tc>
      </w:tr>
      <w:tr w14:paraId="7D715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4F0768FD">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14</w:t>
            </w:r>
          </w:p>
        </w:tc>
        <w:tc>
          <w:tcPr>
            <w:tcW w:w="720" w:type="pct"/>
            <w:shd w:val="clear" w:color="FFFFFF" w:fill="FFFFFF"/>
            <w:noWrap w:val="0"/>
            <w:vAlign w:val="center"/>
          </w:tcPr>
          <w:p w14:paraId="7D24D9F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防火门修复</w:t>
            </w:r>
          </w:p>
        </w:tc>
        <w:tc>
          <w:tcPr>
            <w:tcW w:w="1940" w:type="pct"/>
            <w:shd w:val="clear" w:color="FFFFFF" w:fill="FFFFFF"/>
            <w:noWrap w:val="0"/>
            <w:vAlign w:val="center"/>
          </w:tcPr>
          <w:p w14:paraId="531933E4">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1.材质:门框、门扇修复材质、颜色与既有接近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1.门扇、门框破损、腐烂部位切割</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2.同类材料门框、门扇加固修补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3.基层原子灰找平、打磨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4.涂刷防腐油漆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5.场地清理出渣</w:t>
            </w:r>
          </w:p>
        </w:tc>
        <w:tc>
          <w:tcPr>
            <w:tcW w:w="457" w:type="pct"/>
            <w:shd w:val="clear" w:color="FFFFFF" w:fill="FFFFFF"/>
            <w:noWrap w:val="0"/>
            <w:vAlign w:val="center"/>
          </w:tcPr>
          <w:p w14:paraId="49F28C9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樘</w:t>
            </w:r>
          </w:p>
        </w:tc>
        <w:tc>
          <w:tcPr>
            <w:tcW w:w="366" w:type="pct"/>
            <w:shd w:val="clear" w:color="FFFFFF" w:fill="FFFFFF"/>
            <w:noWrap w:val="0"/>
            <w:vAlign w:val="center"/>
          </w:tcPr>
          <w:p w14:paraId="79075D7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17B1020C">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700.00</w:t>
            </w:r>
          </w:p>
        </w:tc>
        <w:tc>
          <w:tcPr>
            <w:tcW w:w="603" w:type="pct"/>
            <w:shd w:val="clear" w:color="FFFFFF" w:fill="FFFFFF"/>
            <w:noWrap w:val="0"/>
            <w:vAlign w:val="center"/>
          </w:tcPr>
          <w:p w14:paraId="507EEC2B">
            <w:pPr>
              <w:widowControl/>
              <w:jc w:val="center"/>
              <w:textAlignment w:val="center"/>
              <w:rPr>
                <w:rFonts w:hint="eastAsia" w:ascii="宋体" w:hAnsi="宋体" w:eastAsia="宋体" w:cs="宋体"/>
                <w:color w:val="auto"/>
                <w:kern w:val="2"/>
                <w:sz w:val="21"/>
                <w:szCs w:val="21"/>
                <w:lang w:val="en-US" w:eastAsia="zh-CN" w:bidi="ar-SA"/>
              </w:rPr>
            </w:pPr>
          </w:p>
        </w:tc>
      </w:tr>
      <w:tr w14:paraId="05266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2" w:hRule="atLeast"/>
        </w:trPr>
        <w:tc>
          <w:tcPr>
            <w:tcW w:w="307" w:type="pct"/>
            <w:shd w:val="clear" w:color="FFFFFF" w:fill="FFFFFF"/>
            <w:noWrap w:val="0"/>
            <w:vAlign w:val="center"/>
          </w:tcPr>
          <w:p w14:paraId="407AE74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15</w:t>
            </w:r>
          </w:p>
        </w:tc>
        <w:tc>
          <w:tcPr>
            <w:tcW w:w="720" w:type="pct"/>
            <w:shd w:val="clear" w:color="FFFFFF" w:fill="FFFFFF"/>
            <w:noWrap w:val="0"/>
            <w:vAlign w:val="center"/>
          </w:tcPr>
          <w:p w14:paraId="0ABE9CA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屋面卷材防水修补</w:t>
            </w:r>
          </w:p>
        </w:tc>
        <w:tc>
          <w:tcPr>
            <w:tcW w:w="1940" w:type="pct"/>
            <w:shd w:val="clear" w:color="FFFFFF" w:fill="FFFFFF"/>
            <w:noWrap w:val="0"/>
            <w:vAlign w:val="center"/>
          </w:tcPr>
          <w:p w14:paraId="23749B5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1.卷材品种、规格、厚度:4mm厚SBS防水卷材修补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2.防水层做法:自粘</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2.刷底油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3.铺油毡卷材、接缝</w:t>
            </w:r>
          </w:p>
        </w:tc>
        <w:tc>
          <w:tcPr>
            <w:tcW w:w="457" w:type="pct"/>
            <w:shd w:val="clear" w:color="FFFFFF" w:fill="FFFFFF"/>
            <w:noWrap w:val="0"/>
            <w:vAlign w:val="center"/>
          </w:tcPr>
          <w:p w14:paraId="35FDBC9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366" w:type="pct"/>
            <w:shd w:val="clear" w:color="FFFFFF" w:fill="FFFFFF"/>
            <w:noWrap w:val="0"/>
            <w:vAlign w:val="center"/>
          </w:tcPr>
          <w:p w14:paraId="63F03786">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7204B10B">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73.00</w:t>
            </w:r>
          </w:p>
        </w:tc>
        <w:tc>
          <w:tcPr>
            <w:tcW w:w="603" w:type="pct"/>
            <w:shd w:val="clear" w:color="FFFFFF" w:fill="FFFFFF"/>
            <w:noWrap w:val="0"/>
            <w:vAlign w:val="center"/>
          </w:tcPr>
          <w:p w14:paraId="36C7F01B">
            <w:pPr>
              <w:widowControl/>
              <w:jc w:val="center"/>
              <w:textAlignment w:val="center"/>
              <w:rPr>
                <w:rFonts w:hint="eastAsia" w:ascii="宋体" w:hAnsi="宋体" w:eastAsia="宋体" w:cs="宋体"/>
                <w:color w:val="auto"/>
                <w:kern w:val="2"/>
                <w:sz w:val="21"/>
                <w:szCs w:val="21"/>
                <w:lang w:val="en-US" w:eastAsia="zh-CN" w:bidi="ar-SA"/>
              </w:rPr>
            </w:pPr>
          </w:p>
        </w:tc>
      </w:tr>
      <w:tr w14:paraId="369F9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723C91AD">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16</w:t>
            </w:r>
          </w:p>
        </w:tc>
        <w:tc>
          <w:tcPr>
            <w:tcW w:w="720" w:type="pct"/>
            <w:shd w:val="clear" w:color="FFFFFF" w:fill="FFFFFF"/>
            <w:noWrap w:val="0"/>
            <w:vAlign w:val="center"/>
          </w:tcPr>
          <w:p w14:paraId="178631E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局部注射堵漏胶</w:t>
            </w:r>
          </w:p>
        </w:tc>
        <w:tc>
          <w:tcPr>
            <w:tcW w:w="1940" w:type="pct"/>
            <w:shd w:val="clear" w:color="FFFFFF" w:fill="FFFFFF"/>
            <w:noWrap w:val="0"/>
            <w:vAlign w:val="center"/>
          </w:tcPr>
          <w:p w14:paraId="47BB17F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1.部位:综合考虑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2.材质:注胶堵漏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2.堵漏处理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3.表面处理</w:t>
            </w:r>
          </w:p>
        </w:tc>
        <w:tc>
          <w:tcPr>
            <w:tcW w:w="457" w:type="pct"/>
            <w:shd w:val="clear" w:color="FFFFFF" w:fill="FFFFFF"/>
            <w:noWrap w:val="0"/>
            <w:vAlign w:val="center"/>
          </w:tcPr>
          <w:p w14:paraId="26537B2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点</w:t>
            </w:r>
          </w:p>
        </w:tc>
        <w:tc>
          <w:tcPr>
            <w:tcW w:w="366" w:type="pct"/>
            <w:shd w:val="clear" w:color="FFFFFF" w:fill="FFFFFF"/>
            <w:noWrap w:val="0"/>
            <w:vAlign w:val="center"/>
          </w:tcPr>
          <w:p w14:paraId="484871F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5AC2DBD5">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74.00</w:t>
            </w:r>
          </w:p>
        </w:tc>
        <w:tc>
          <w:tcPr>
            <w:tcW w:w="603" w:type="pct"/>
            <w:shd w:val="clear" w:color="FFFFFF" w:fill="FFFFFF"/>
            <w:noWrap w:val="0"/>
            <w:vAlign w:val="center"/>
          </w:tcPr>
          <w:p w14:paraId="330FB80E">
            <w:pPr>
              <w:widowControl/>
              <w:jc w:val="center"/>
              <w:textAlignment w:val="center"/>
              <w:rPr>
                <w:rFonts w:hint="eastAsia" w:ascii="宋体" w:hAnsi="宋体" w:eastAsia="宋体" w:cs="宋体"/>
                <w:color w:val="auto"/>
                <w:kern w:val="2"/>
                <w:sz w:val="21"/>
                <w:szCs w:val="21"/>
                <w:lang w:val="en-US" w:eastAsia="zh-CN" w:bidi="ar-SA"/>
              </w:rPr>
            </w:pPr>
          </w:p>
        </w:tc>
      </w:tr>
      <w:tr w14:paraId="62756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shd w:val="clear" w:color="FFFFFF" w:fill="FFFFFF"/>
            <w:noWrap w:val="0"/>
            <w:vAlign w:val="center"/>
          </w:tcPr>
          <w:p w14:paraId="2E0F2EE0">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17</w:t>
            </w:r>
          </w:p>
        </w:tc>
        <w:tc>
          <w:tcPr>
            <w:tcW w:w="720" w:type="pct"/>
            <w:shd w:val="clear" w:color="FFFFFF" w:fill="FFFFFF"/>
            <w:noWrap w:val="0"/>
            <w:vAlign w:val="center"/>
          </w:tcPr>
          <w:p w14:paraId="07C0C56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零星砌砖</w:t>
            </w:r>
          </w:p>
        </w:tc>
        <w:tc>
          <w:tcPr>
            <w:tcW w:w="1940" w:type="pct"/>
            <w:shd w:val="clear" w:color="FFFFFF" w:fill="FFFFFF"/>
            <w:noWrap w:val="0"/>
            <w:vAlign w:val="center"/>
          </w:tcPr>
          <w:p w14:paraId="5AB9F2E4">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1.零星砌砖名称、部位:240×115×53标准砖砌筑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2.砂浆强度等级、配合比:M5水泥砂浆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1.砂浆制作、运输</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2.砌砖</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3.刮缝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4.材料运输</w:t>
            </w:r>
          </w:p>
          <w:p w14:paraId="057AF254">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5、1:2水泥砂浆抹面</w:t>
            </w:r>
          </w:p>
        </w:tc>
        <w:tc>
          <w:tcPr>
            <w:tcW w:w="457" w:type="pct"/>
            <w:shd w:val="clear" w:color="FFFFFF" w:fill="FFFFFF"/>
            <w:noWrap w:val="0"/>
            <w:vAlign w:val="center"/>
          </w:tcPr>
          <w:p w14:paraId="6558B0E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3</w:t>
            </w:r>
          </w:p>
        </w:tc>
        <w:tc>
          <w:tcPr>
            <w:tcW w:w="366" w:type="pct"/>
            <w:shd w:val="clear" w:color="FFFFFF" w:fill="FFFFFF"/>
            <w:noWrap w:val="0"/>
            <w:vAlign w:val="center"/>
          </w:tcPr>
          <w:p w14:paraId="674E6C2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shd w:val="clear" w:color="FFFFFF" w:fill="FFFFFF"/>
            <w:noWrap w:val="0"/>
            <w:vAlign w:val="center"/>
          </w:tcPr>
          <w:p w14:paraId="55402C48">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787.00</w:t>
            </w:r>
          </w:p>
        </w:tc>
        <w:tc>
          <w:tcPr>
            <w:tcW w:w="603" w:type="pct"/>
            <w:shd w:val="clear" w:color="FFFFFF" w:fill="FFFFFF"/>
            <w:noWrap w:val="0"/>
            <w:vAlign w:val="center"/>
          </w:tcPr>
          <w:p w14:paraId="12B8CF85">
            <w:pPr>
              <w:widowControl/>
              <w:jc w:val="center"/>
              <w:textAlignment w:val="center"/>
              <w:rPr>
                <w:rFonts w:hint="eastAsia" w:ascii="宋体" w:hAnsi="宋体" w:eastAsia="宋体" w:cs="宋体"/>
                <w:color w:val="auto"/>
                <w:kern w:val="2"/>
                <w:sz w:val="21"/>
                <w:szCs w:val="21"/>
                <w:lang w:val="en-US" w:eastAsia="zh-CN" w:bidi="ar-SA"/>
              </w:rPr>
            </w:pPr>
          </w:p>
        </w:tc>
      </w:tr>
      <w:tr w14:paraId="67556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307" w:type="pct"/>
            <w:tcBorders>
              <w:bottom w:val="single" w:color="auto" w:sz="4" w:space="0"/>
            </w:tcBorders>
            <w:shd w:val="clear" w:color="FFFFFF" w:fill="FFFFFF"/>
            <w:noWrap w:val="0"/>
            <w:vAlign w:val="center"/>
          </w:tcPr>
          <w:p w14:paraId="05BD698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18</w:t>
            </w:r>
          </w:p>
        </w:tc>
        <w:tc>
          <w:tcPr>
            <w:tcW w:w="720" w:type="pct"/>
            <w:tcBorders>
              <w:bottom w:val="single" w:color="auto" w:sz="4" w:space="0"/>
            </w:tcBorders>
            <w:shd w:val="clear" w:color="FFFFFF" w:fill="FFFFFF"/>
            <w:noWrap w:val="0"/>
            <w:vAlign w:val="center"/>
          </w:tcPr>
          <w:p w14:paraId="3A24AC8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路沿石修补</w:t>
            </w:r>
          </w:p>
        </w:tc>
        <w:tc>
          <w:tcPr>
            <w:tcW w:w="1940" w:type="pct"/>
            <w:tcBorders>
              <w:bottom w:val="single" w:color="auto" w:sz="4" w:space="0"/>
            </w:tcBorders>
            <w:shd w:val="clear" w:color="FFFFFF" w:fill="FFFFFF"/>
            <w:noWrap w:val="0"/>
            <w:vAlign w:val="center"/>
          </w:tcPr>
          <w:p w14:paraId="6393311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1.材料品种:同原规格尺寸混凝土路沿石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2.基础、垫层：材料品种、厚度:M10水泥砂浆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1.原路沿石拆除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2.模板制作、安装、拆除</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3.开槽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4.基础、垫层铺筑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5.混凝土拌和、运输、浇筑</w:t>
            </w:r>
          </w:p>
        </w:tc>
        <w:tc>
          <w:tcPr>
            <w:tcW w:w="457" w:type="pct"/>
            <w:tcBorders>
              <w:bottom w:val="single" w:color="auto" w:sz="4" w:space="0"/>
            </w:tcBorders>
            <w:shd w:val="clear" w:color="FFFFFF" w:fill="FFFFFF"/>
            <w:noWrap w:val="0"/>
            <w:vAlign w:val="center"/>
          </w:tcPr>
          <w:p w14:paraId="214297A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p>
        </w:tc>
        <w:tc>
          <w:tcPr>
            <w:tcW w:w="366" w:type="pct"/>
            <w:tcBorders>
              <w:bottom w:val="single" w:color="auto" w:sz="4" w:space="0"/>
            </w:tcBorders>
            <w:shd w:val="clear" w:color="FFFFFF" w:fill="FFFFFF"/>
            <w:noWrap w:val="0"/>
            <w:vAlign w:val="center"/>
          </w:tcPr>
          <w:p w14:paraId="0B16EC0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603" w:type="pct"/>
            <w:tcBorders>
              <w:bottom w:val="single" w:color="auto" w:sz="4" w:space="0"/>
            </w:tcBorders>
            <w:shd w:val="clear" w:color="FFFFFF" w:fill="FFFFFF"/>
            <w:noWrap w:val="0"/>
            <w:vAlign w:val="center"/>
          </w:tcPr>
          <w:p w14:paraId="205ED813">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55.00</w:t>
            </w:r>
          </w:p>
        </w:tc>
        <w:tc>
          <w:tcPr>
            <w:tcW w:w="603" w:type="pct"/>
            <w:tcBorders>
              <w:bottom w:val="single" w:color="auto" w:sz="4" w:space="0"/>
            </w:tcBorders>
            <w:shd w:val="clear" w:color="FFFFFF" w:fill="FFFFFF"/>
            <w:noWrap w:val="0"/>
            <w:vAlign w:val="center"/>
          </w:tcPr>
          <w:p w14:paraId="523D8F49">
            <w:pPr>
              <w:widowControl/>
              <w:jc w:val="center"/>
              <w:textAlignment w:val="center"/>
              <w:rPr>
                <w:rFonts w:hint="eastAsia" w:ascii="宋体" w:hAnsi="宋体" w:eastAsia="宋体" w:cs="宋体"/>
                <w:color w:val="auto"/>
                <w:kern w:val="2"/>
                <w:sz w:val="21"/>
                <w:szCs w:val="21"/>
                <w:lang w:val="en-US" w:eastAsia="zh-CN" w:bidi="ar-SA"/>
              </w:rPr>
            </w:pPr>
          </w:p>
        </w:tc>
      </w:tr>
    </w:tbl>
    <w:p w14:paraId="31D18760">
      <w:pPr>
        <w:widowControl/>
        <w:jc w:val="center"/>
        <w:textAlignment w:val="center"/>
        <w:rPr>
          <w:rFonts w:hint="eastAsia" w:ascii="宋体" w:hAnsi="宋体" w:eastAsia="宋体" w:cs="宋体"/>
          <w:color w:val="auto"/>
          <w:kern w:val="0"/>
          <w:sz w:val="21"/>
          <w:szCs w:val="21"/>
          <w:lang w:val="en-US" w:eastAsia="zh-CN" w:bidi="ar"/>
        </w:rPr>
      </w:pPr>
      <w:bookmarkStart w:id="34" w:name="_GoBack"/>
      <w:bookmarkEnd w:id="34"/>
      <w:r>
        <w:rPr>
          <w:rFonts w:hint="eastAsia" w:ascii="宋体" w:hAnsi="宋体" w:eastAsia="宋体" w:cs="宋体"/>
          <w:color w:val="auto"/>
          <w:kern w:val="0"/>
          <w:sz w:val="21"/>
          <w:szCs w:val="21"/>
          <w:lang w:val="en-US" w:eastAsia="zh-CN" w:bidi="ar"/>
        </w:rPr>
        <w:br w:type="page"/>
      </w:r>
    </w:p>
    <w:tbl>
      <w:tblPr>
        <w:tblStyle w:val="1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3"/>
        <w:gridCol w:w="4"/>
        <w:gridCol w:w="1304"/>
        <w:gridCol w:w="3523"/>
        <w:gridCol w:w="828"/>
        <w:gridCol w:w="681"/>
        <w:gridCol w:w="1104"/>
        <w:gridCol w:w="1100"/>
      </w:tblGrid>
      <w:tr w14:paraId="69074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294" w:type="pct"/>
            <w:shd w:val="clear" w:color="FFFFFF" w:fill="FFFFFF"/>
            <w:noWrap w:val="0"/>
            <w:vAlign w:val="center"/>
          </w:tcPr>
          <w:p w14:paraId="4AA2195A">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19</w:t>
            </w:r>
          </w:p>
        </w:tc>
        <w:tc>
          <w:tcPr>
            <w:tcW w:w="720" w:type="pct"/>
            <w:gridSpan w:val="2"/>
            <w:shd w:val="clear" w:color="FFFFFF" w:fill="FFFFFF"/>
            <w:noWrap w:val="0"/>
            <w:vAlign w:val="center"/>
          </w:tcPr>
          <w:p w14:paraId="60149B5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建筑垃圾</w:t>
            </w:r>
          </w:p>
          <w:p w14:paraId="288B728B">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清运</w:t>
            </w:r>
          </w:p>
        </w:tc>
        <w:tc>
          <w:tcPr>
            <w:tcW w:w="1940" w:type="pct"/>
            <w:shd w:val="clear" w:color="FFFFFF" w:fill="FFFFFF"/>
            <w:noWrap w:val="0"/>
            <w:vAlign w:val="center"/>
          </w:tcPr>
          <w:p w14:paraId="28D3554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lang w:bidi="ar"/>
              </w:rPr>
              <w:t>.运距:综合考虑清理及转运运距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kern w:val="0"/>
                <w:sz w:val="21"/>
                <w:szCs w:val="21"/>
                <w:lang w:bidi="ar"/>
              </w:rPr>
              <w:t>.全费用综合单价:包含人工费、材料费、机械费、管理费、利润、风险费、措施费（含安全文明施工费）、规费、税金等一切费用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1.运输</w:t>
            </w:r>
            <w:r>
              <w:rPr>
                <w:rFonts w:hint="eastAsia" w:ascii="宋体" w:hAnsi="宋体" w:eastAsia="宋体" w:cs="宋体"/>
                <w:color w:val="auto"/>
                <w:kern w:val="0"/>
                <w:sz w:val="21"/>
                <w:szCs w:val="21"/>
                <w:lang w:val="en-US" w:eastAsia="zh-CN" w:bidi="ar"/>
              </w:rPr>
              <w:t>,15km以上</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2.弃渣</w:t>
            </w:r>
          </w:p>
          <w:p w14:paraId="48C83BCF">
            <w:pPr>
              <w:pStyle w:val="14"/>
              <w:ind w:left="0" w:leftChars="0" w:firstLine="0" w:firstLineChars="0"/>
              <w:rPr>
                <w:rFonts w:hint="eastAsia" w:ascii="宋体" w:hAnsi="宋体" w:eastAsia="宋体" w:cs="宋体"/>
                <w:color w:val="auto"/>
                <w:kern w:val="0"/>
                <w:sz w:val="21"/>
                <w:szCs w:val="21"/>
                <w:lang w:val="en-US" w:bidi="ar"/>
              </w:rPr>
            </w:pPr>
            <w:r>
              <w:rPr>
                <w:rFonts w:hint="eastAsia" w:ascii="宋体" w:hAnsi="宋体" w:eastAsia="宋体" w:cs="宋体"/>
                <w:color w:val="auto"/>
                <w:kern w:val="0"/>
                <w:sz w:val="21"/>
                <w:szCs w:val="21"/>
                <w:lang w:val="en-US" w:eastAsia="zh-CN" w:bidi="ar"/>
              </w:rPr>
              <w:t>3.6吨自卸货车</w:t>
            </w:r>
          </w:p>
        </w:tc>
        <w:tc>
          <w:tcPr>
            <w:tcW w:w="456" w:type="pct"/>
            <w:shd w:val="clear" w:color="FFFFFF" w:fill="FFFFFF"/>
            <w:noWrap w:val="0"/>
            <w:vAlign w:val="center"/>
          </w:tcPr>
          <w:p w14:paraId="018B1BB4">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车</w:t>
            </w:r>
          </w:p>
        </w:tc>
        <w:tc>
          <w:tcPr>
            <w:tcW w:w="375" w:type="pct"/>
            <w:shd w:val="clear" w:color="FFFFFF" w:fill="FFFFFF"/>
            <w:noWrap w:val="0"/>
            <w:vAlign w:val="center"/>
          </w:tcPr>
          <w:p w14:paraId="251E704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607" w:type="pct"/>
            <w:shd w:val="clear" w:color="FFFFFF" w:fill="FFFFFF"/>
            <w:noWrap w:val="0"/>
            <w:vAlign w:val="center"/>
          </w:tcPr>
          <w:p w14:paraId="39A96933">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600.00</w:t>
            </w:r>
          </w:p>
        </w:tc>
        <w:tc>
          <w:tcPr>
            <w:tcW w:w="606" w:type="pct"/>
            <w:shd w:val="clear" w:color="FFFFFF" w:fill="FFFFFF"/>
            <w:noWrap w:val="0"/>
            <w:vAlign w:val="center"/>
          </w:tcPr>
          <w:p w14:paraId="4E591C33">
            <w:pPr>
              <w:widowControl/>
              <w:jc w:val="center"/>
              <w:textAlignment w:val="center"/>
              <w:rPr>
                <w:rFonts w:hint="eastAsia" w:ascii="宋体" w:hAnsi="宋体" w:eastAsia="宋体" w:cs="宋体"/>
                <w:color w:val="auto"/>
                <w:sz w:val="21"/>
                <w:szCs w:val="21"/>
              </w:rPr>
            </w:pPr>
          </w:p>
        </w:tc>
      </w:tr>
      <w:tr w14:paraId="098C9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294" w:type="pct"/>
            <w:shd w:val="clear" w:color="FFFFFF" w:fill="FFFFFF"/>
            <w:noWrap w:val="0"/>
            <w:vAlign w:val="center"/>
          </w:tcPr>
          <w:p w14:paraId="20E63771">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w:t>
            </w:r>
          </w:p>
        </w:tc>
        <w:tc>
          <w:tcPr>
            <w:tcW w:w="720" w:type="pct"/>
            <w:gridSpan w:val="2"/>
            <w:shd w:val="clear" w:color="FFFFFF" w:fill="FFFFFF"/>
            <w:noWrap w:val="0"/>
            <w:vAlign w:val="center"/>
          </w:tcPr>
          <w:p w14:paraId="1CDFFAFE">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登高车租赁</w:t>
            </w:r>
          </w:p>
        </w:tc>
        <w:tc>
          <w:tcPr>
            <w:tcW w:w="1940" w:type="pct"/>
            <w:shd w:val="clear" w:color="FFFFFF" w:fill="FFFFFF"/>
            <w:noWrap w:val="0"/>
            <w:vAlign w:val="center"/>
          </w:tcPr>
          <w:p w14:paraId="0D46B1F2">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p>
          <w:p w14:paraId="781A096B">
            <w:pPr>
              <w:widowControl/>
              <w:jc w:val="left"/>
              <w:textAlignment w:val="center"/>
              <w:rPr>
                <w:rFonts w:hint="eastAsia" w:ascii="宋体" w:hAnsi="宋体" w:eastAsia="宋体" w:cs="宋体"/>
                <w:color w:val="auto"/>
                <w:kern w:val="0"/>
                <w:sz w:val="21"/>
                <w:szCs w:val="21"/>
                <w:lang w:bidi="ar"/>
              </w:rPr>
            </w:pPr>
          </w:p>
          <w:p w14:paraId="0EC6D2E6">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车辆规格:租赁30米登高车</w:t>
            </w:r>
          </w:p>
          <w:p w14:paraId="4C040EF6">
            <w:pPr>
              <w:widowControl/>
              <w:jc w:val="left"/>
              <w:textAlignment w:val="center"/>
              <w:rPr>
                <w:rFonts w:hint="eastAsia" w:ascii="宋体" w:hAnsi="宋体" w:eastAsia="宋体" w:cs="宋体"/>
                <w:color w:val="auto"/>
                <w:kern w:val="0"/>
                <w:sz w:val="21"/>
                <w:szCs w:val="21"/>
                <w:lang w:bidi="ar"/>
              </w:rPr>
            </w:pPr>
          </w:p>
        </w:tc>
        <w:tc>
          <w:tcPr>
            <w:tcW w:w="456" w:type="pct"/>
            <w:shd w:val="clear" w:color="FFFFFF" w:fill="FFFFFF"/>
            <w:noWrap w:val="0"/>
            <w:vAlign w:val="center"/>
          </w:tcPr>
          <w:p w14:paraId="2748D606">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台班</w:t>
            </w:r>
          </w:p>
        </w:tc>
        <w:tc>
          <w:tcPr>
            <w:tcW w:w="375" w:type="pct"/>
            <w:shd w:val="clear" w:color="FFFFFF" w:fill="FFFFFF"/>
            <w:noWrap w:val="0"/>
            <w:vAlign w:val="center"/>
          </w:tcPr>
          <w:p w14:paraId="7B6D76A0">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607" w:type="pct"/>
            <w:shd w:val="clear" w:color="FFFFFF" w:fill="FFFFFF"/>
            <w:noWrap w:val="0"/>
            <w:vAlign w:val="center"/>
          </w:tcPr>
          <w:p w14:paraId="339DA208">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2000.00</w:t>
            </w:r>
          </w:p>
        </w:tc>
        <w:tc>
          <w:tcPr>
            <w:tcW w:w="606" w:type="pct"/>
            <w:shd w:val="clear" w:color="FFFFFF" w:fill="FFFFFF"/>
            <w:noWrap w:val="0"/>
            <w:vAlign w:val="center"/>
          </w:tcPr>
          <w:p w14:paraId="5FB7ACCC">
            <w:pPr>
              <w:widowControl/>
              <w:jc w:val="left"/>
              <w:textAlignment w:val="center"/>
              <w:rPr>
                <w:rFonts w:hint="eastAsia" w:ascii="宋体" w:hAnsi="宋体" w:eastAsia="宋体" w:cs="宋体"/>
                <w:color w:val="auto"/>
                <w:kern w:val="0"/>
                <w:sz w:val="21"/>
                <w:szCs w:val="21"/>
                <w:lang w:bidi="ar"/>
              </w:rPr>
            </w:pPr>
          </w:p>
        </w:tc>
      </w:tr>
      <w:tr w14:paraId="28D89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94" w:type="pct"/>
            <w:shd w:val="clear" w:color="FFFFFF" w:fill="FFFFFF"/>
            <w:noWrap w:val="0"/>
            <w:vAlign w:val="center"/>
          </w:tcPr>
          <w:p w14:paraId="11DFCF17">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21</w:t>
            </w:r>
          </w:p>
        </w:tc>
        <w:tc>
          <w:tcPr>
            <w:tcW w:w="720" w:type="pct"/>
            <w:gridSpan w:val="2"/>
            <w:shd w:val="clear" w:color="FFFFFF" w:fill="FFFFFF"/>
            <w:noWrap w:val="0"/>
            <w:vAlign w:val="center"/>
          </w:tcPr>
          <w:p w14:paraId="02B8C4D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普工</w:t>
            </w:r>
          </w:p>
        </w:tc>
        <w:tc>
          <w:tcPr>
            <w:tcW w:w="1940" w:type="pct"/>
            <w:shd w:val="clear" w:color="FFFFFF" w:fill="FFFFFF"/>
            <w:noWrap w:val="0"/>
            <w:vAlign w:val="center"/>
          </w:tcPr>
          <w:p w14:paraId="0415ED09">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1.名称:普工</w:t>
            </w:r>
          </w:p>
        </w:tc>
        <w:tc>
          <w:tcPr>
            <w:tcW w:w="456" w:type="pct"/>
            <w:shd w:val="clear" w:color="FFFFFF" w:fill="FFFFFF"/>
            <w:noWrap w:val="0"/>
            <w:vAlign w:val="center"/>
          </w:tcPr>
          <w:p w14:paraId="6CF8980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工日</w:t>
            </w:r>
          </w:p>
        </w:tc>
        <w:tc>
          <w:tcPr>
            <w:tcW w:w="375" w:type="pct"/>
            <w:shd w:val="clear" w:color="FFFFFF" w:fill="FFFFFF"/>
            <w:noWrap w:val="0"/>
            <w:vAlign w:val="center"/>
          </w:tcPr>
          <w:p w14:paraId="003C8154">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c>
          <w:tcPr>
            <w:tcW w:w="607" w:type="pct"/>
            <w:shd w:val="clear" w:color="FFFFFF" w:fill="FFFFFF"/>
            <w:noWrap w:val="0"/>
            <w:vAlign w:val="center"/>
          </w:tcPr>
          <w:p w14:paraId="54031C36">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250.00</w:t>
            </w:r>
          </w:p>
        </w:tc>
        <w:tc>
          <w:tcPr>
            <w:tcW w:w="606" w:type="pct"/>
            <w:shd w:val="clear" w:color="FFFFFF" w:fill="FFFFFF"/>
            <w:noWrap w:val="0"/>
            <w:vAlign w:val="center"/>
          </w:tcPr>
          <w:p w14:paraId="748F6A12">
            <w:pPr>
              <w:widowControl/>
              <w:jc w:val="left"/>
              <w:textAlignment w:val="center"/>
              <w:rPr>
                <w:rFonts w:hint="eastAsia" w:ascii="宋体" w:hAnsi="宋体" w:eastAsia="宋体" w:cs="宋体"/>
                <w:color w:val="auto"/>
                <w:kern w:val="0"/>
                <w:sz w:val="21"/>
                <w:szCs w:val="21"/>
                <w:lang w:bidi="ar"/>
              </w:rPr>
            </w:pPr>
          </w:p>
        </w:tc>
      </w:tr>
      <w:tr w14:paraId="4B55D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94" w:type="pct"/>
            <w:shd w:val="clear" w:color="FFFFFF" w:fill="FFFFFF"/>
            <w:noWrap w:val="0"/>
            <w:vAlign w:val="center"/>
          </w:tcPr>
          <w:p w14:paraId="7D77E621">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22</w:t>
            </w:r>
          </w:p>
        </w:tc>
        <w:tc>
          <w:tcPr>
            <w:tcW w:w="720" w:type="pct"/>
            <w:gridSpan w:val="2"/>
            <w:shd w:val="clear" w:color="FFFFFF" w:fill="FFFFFF"/>
            <w:noWrap w:val="0"/>
            <w:vAlign w:val="center"/>
          </w:tcPr>
          <w:p w14:paraId="6D1D742B">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技工</w:t>
            </w:r>
          </w:p>
        </w:tc>
        <w:tc>
          <w:tcPr>
            <w:tcW w:w="1940" w:type="pct"/>
            <w:shd w:val="clear" w:color="FFFFFF" w:fill="FFFFFF"/>
            <w:noWrap w:val="0"/>
            <w:vAlign w:val="center"/>
          </w:tcPr>
          <w:p w14:paraId="60957A7F">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1.名称:技工</w:t>
            </w:r>
          </w:p>
        </w:tc>
        <w:tc>
          <w:tcPr>
            <w:tcW w:w="456" w:type="pct"/>
            <w:shd w:val="clear" w:color="FFFFFF" w:fill="FFFFFF"/>
            <w:noWrap w:val="0"/>
            <w:vAlign w:val="center"/>
          </w:tcPr>
          <w:p w14:paraId="0D30C969">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工日</w:t>
            </w:r>
          </w:p>
        </w:tc>
        <w:tc>
          <w:tcPr>
            <w:tcW w:w="375" w:type="pct"/>
            <w:tcBorders>
              <w:right w:val="single" w:color="auto" w:sz="4" w:space="0"/>
            </w:tcBorders>
            <w:shd w:val="clear" w:color="FFFFFF" w:fill="FFFFFF"/>
            <w:noWrap w:val="0"/>
            <w:vAlign w:val="center"/>
          </w:tcPr>
          <w:p w14:paraId="140B13F0">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1</w:t>
            </w:r>
          </w:p>
        </w:tc>
        <w:tc>
          <w:tcPr>
            <w:tcW w:w="607" w:type="pct"/>
            <w:tcBorders>
              <w:left w:val="single" w:color="auto" w:sz="4" w:space="0"/>
            </w:tcBorders>
            <w:shd w:val="clear" w:color="FFFFFF" w:fill="FFFFFF"/>
            <w:noWrap w:val="0"/>
            <w:vAlign w:val="center"/>
          </w:tcPr>
          <w:p w14:paraId="57B0107E">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400.00</w:t>
            </w:r>
          </w:p>
        </w:tc>
        <w:tc>
          <w:tcPr>
            <w:tcW w:w="606" w:type="pct"/>
            <w:tcBorders>
              <w:left w:val="single" w:color="auto" w:sz="4" w:space="0"/>
            </w:tcBorders>
            <w:shd w:val="clear" w:color="FFFFFF" w:fill="FFFFFF"/>
            <w:noWrap w:val="0"/>
            <w:vAlign w:val="center"/>
          </w:tcPr>
          <w:p w14:paraId="2CC4E017">
            <w:pPr>
              <w:widowControl/>
              <w:jc w:val="left"/>
              <w:textAlignment w:val="center"/>
              <w:rPr>
                <w:rFonts w:hint="eastAsia" w:ascii="宋体" w:hAnsi="宋体" w:eastAsia="宋体" w:cs="宋体"/>
                <w:color w:val="auto"/>
                <w:kern w:val="0"/>
                <w:sz w:val="21"/>
                <w:szCs w:val="21"/>
                <w:lang w:val="en-US" w:eastAsia="zh-CN" w:bidi="ar"/>
              </w:rPr>
            </w:pPr>
          </w:p>
        </w:tc>
      </w:tr>
      <w:tr w14:paraId="4DA77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94" w:type="pct"/>
            <w:tcBorders>
              <w:right w:val="single" w:color="auto" w:sz="4" w:space="0"/>
            </w:tcBorders>
            <w:shd w:val="clear" w:color="FFFFFF" w:fill="FFFFFF"/>
            <w:noWrap w:val="0"/>
            <w:vAlign w:val="center"/>
          </w:tcPr>
          <w:p w14:paraId="5FDD661C">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w:t>
            </w:r>
          </w:p>
        </w:tc>
        <w:tc>
          <w:tcPr>
            <w:tcW w:w="3491" w:type="pct"/>
            <w:gridSpan w:val="5"/>
            <w:tcBorders>
              <w:left w:val="single" w:color="auto" w:sz="4" w:space="0"/>
              <w:right w:val="single" w:color="auto" w:sz="4" w:space="0"/>
            </w:tcBorders>
            <w:shd w:val="clear" w:color="FFFFFF" w:fill="FFFFFF"/>
            <w:noWrap w:val="0"/>
            <w:vAlign w:val="center"/>
          </w:tcPr>
          <w:p w14:paraId="3153C985">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小计</w:t>
            </w:r>
          </w:p>
        </w:tc>
        <w:tc>
          <w:tcPr>
            <w:tcW w:w="607" w:type="pct"/>
            <w:tcBorders>
              <w:left w:val="single" w:color="auto" w:sz="4" w:space="0"/>
            </w:tcBorders>
            <w:shd w:val="clear" w:color="FFFFFF" w:fill="FFFFFF"/>
            <w:noWrap w:val="0"/>
            <w:vAlign w:val="center"/>
          </w:tcPr>
          <w:p w14:paraId="6F478EC6">
            <w:pPr>
              <w:widowControl/>
              <w:jc w:val="left"/>
              <w:textAlignment w:val="center"/>
              <w:rPr>
                <w:rFonts w:hint="eastAsia" w:ascii="宋体" w:hAnsi="宋体" w:eastAsia="宋体" w:cs="宋体"/>
                <w:color w:val="auto"/>
                <w:kern w:val="0"/>
                <w:sz w:val="21"/>
                <w:szCs w:val="21"/>
                <w:lang w:val="en-US" w:eastAsia="zh-CN" w:bidi="ar"/>
              </w:rPr>
            </w:pPr>
          </w:p>
        </w:tc>
        <w:tc>
          <w:tcPr>
            <w:tcW w:w="606" w:type="pct"/>
            <w:tcBorders>
              <w:left w:val="single" w:color="auto" w:sz="4" w:space="0"/>
            </w:tcBorders>
            <w:shd w:val="clear" w:color="FFFFFF" w:fill="FFFFFF"/>
            <w:noWrap w:val="0"/>
            <w:vAlign w:val="center"/>
          </w:tcPr>
          <w:p w14:paraId="6FCA24A6">
            <w:pPr>
              <w:widowControl/>
              <w:jc w:val="left"/>
              <w:textAlignment w:val="center"/>
              <w:rPr>
                <w:rFonts w:hint="eastAsia" w:ascii="宋体" w:hAnsi="宋体" w:eastAsia="宋体" w:cs="宋体"/>
                <w:color w:val="auto"/>
                <w:kern w:val="0"/>
                <w:sz w:val="21"/>
                <w:szCs w:val="21"/>
                <w:lang w:bidi="ar"/>
              </w:rPr>
            </w:pPr>
          </w:p>
        </w:tc>
      </w:tr>
      <w:tr w14:paraId="23364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94" w:type="pct"/>
            <w:tcBorders>
              <w:right w:val="single" w:color="auto" w:sz="4" w:space="0"/>
            </w:tcBorders>
            <w:shd w:val="clear" w:color="FFFFFF" w:fill="FFFFFF"/>
            <w:noWrap w:val="0"/>
            <w:vAlign w:val="center"/>
          </w:tcPr>
          <w:p w14:paraId="0F2EADC6">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24</w:t>
            </w:r>
          </w:p>
        </w:tc>
        <w:tc>
          <w:tcPr>
            <w:tcW w:w="3491" w:type="pct"/>
            <w:gridSpan w:val="5"/>
            <w:tcBorders>
              <w:left w:val="single" w:color="auto" w:sz="4" w:space="0"/>
              <w:right w:val="single" w:color="auto" w:sz="4" w:space="0"/>
            </w:tcBorders>
            <w:shd w:val="clear" w:color="FFFFFF" w:fill="FFFFFF"/>
            <w:noWrap w:val="0"/>
            <w:vAlign w:val="center"/>
          </w:tcPr>
          <w:p w14:paraId="492F4B75">
            <w:pPr>
              <w:widowControl/>
              <w:jc w:val="left"/>
              <w:textAlignment w:val="center"/>
              <w:rPr>
                <w:rFonts w:hint="eastAsia" w:ascii="宋体" w:hAnsi="宋体" w:eastAsia="宋体" w:cs="宋体"/>
                <w:color w:val="auto"/>
                <w:kern w:val="0"/>
                <w:sz w:val="21"/>
                <w:szCs w:val="21"/>
                <w:lang w:val="en-US" w:bidi="ar"/>
              </w:rPr>
            </w:pPr>
            <w:r>
              <w:rPr>
                <w:rFonts w:hint="eastAsia" w:ascii="宋体" w:hAnsi="宋体" w:eastAsia="宋体" w:cs="宋体"/>
                <w:color w:val="auto"/>
                <w:kern w:val="0"/>
                <w:sz w:val="21"/>
                <w:szCs w:val="21"/>
                <w:lang w:val="en-US" w:eastAsia="zh-CN" w:bidi="ar"/>
              </w:rPr>
              <w:t>综合管理费（含税）-------[自行填报综合管理费（含税）%]</w:t>
            </w:r>
          </w:p>
        </w:tc>
        <w:tc>
          <w:tcPr>
            <w:tcW w:w="607" w:type="pct"/>
            <w:tcBorders>
              <w:left w:val="single" w:color="auto" w:sz="4" w:space="0"/>
            </w:tcBorders>
            <w:shd w:val="clear" w:color="FFFFFF" w:fill="FFFFFF"/>
            <w:noWrap w:val="0"/>
            <w:vAlign w:val="center"/>
          </w:tcPr>
          <w:p w14:paraId="3843C91A">
            <w:pPr>
              <w:widowControl/>
              <w:jc w:val="left"/>
              <w:textAlignment w:val="center"/>
              <w:rPr>
                <w:rFonts w:hint="eastAsia" w:ascii="宋体" w:hAnsi="宋体" w:eastAsia="宋体" w:cs="宋体"/>
                <w:color w:val="auto"/>
                <w:kern w:val="0"/>
                <w:sz w:val="21"/>
                <w:szCs w:val="21"/>
                <w:lang w:val="en-US" w:eastAsia="zh-CN" w:bidi="ar"/>
              </w:rPr>
            </w:pPr>
          </w:p>
        </w:tc>
        <w:tc>
          <w:tcPr>
            <w:tcW w:w="606" w:type="pct"/>
            <w:tcBorders>
              <w:left w:val="single" w:color="auto" w:sz="4" w:space="0"/>
            </w:tcBorders>
            <w:shd w:val="clear" w:color="FFFFFF" w:fill="FFFFFF"/>
            <w:noWrap w:val="0"/>
            <w:vAlign w:val="center"/>
          </w:tcPr>
          <w:p w14:paraId="3F73C27A">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23*24%</w:t>
            </w:r>
          </w:p>
        </w:tc>
      </w:tr>
      <w:tr w14:paraId="7FE49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96" w:type="pct"/>
            <w:gridSpan w:val="2"/>
            <w:tcBorders>
              <w:right w:val="single" w:color="auto" w:sz="4" w:space="0"/>
            </w:tcBorders>
            <w:shd w:val="clear" w:color="FFFFFF" w:fill="FFFFFF"/>
            <w:noWrap w:val="0"/>
            <w:vAlign w:val="center"/>
          </w:tcPr>
          <w:p w14:paraId="690584D3">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25</w:t>
            </w:r>
          </w:p>
        </w:tc>
        <w:tc>
          <w:tcPr>
            <w:tcW w:w="3489" w:type="pct"/>
            <w:gridSpan w:val="4"/>
            <w:tcBorders>
              <w:left w:val="single" w:color="auto" w:sz="4" w:space="0"/>
            </w:tcBorders>
            <w:shd w:val="clear" w:color="FFFFFF" w:fill="FFFFFF"/>
            <w:noWrap w:val="0"/>
            <w:vAlign w:val="center"/>
          </w:tcPr>
          <w:p w14:paraId="4D75BE50">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合   计</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val="en-US" w:eastAsia="zh-CN" w:bidi="ar"/>
              </w:rPr>
              <w:t>小写</w:t>
            </w:r>
            <w:r>
              <w:rPr>
                <w:rFonts w:hint="eastAsia" w:ascii="宋体" w:hAnsi="宋体" w:eastAsia="宋体" w:cs="宋体"/>
                <w:color w:val="auto"/>
                <w:kern w:val="0"/>
                <w:sz w:val="21"/>
                <w:szCs w:val="21"/>
                <w:lang w:eastAsia="zh-CN" w:bidi="ar"/>
              </w:rPr>
              <w:t>）</w:t>
            </w:r>
          </w:p>
        </w:tc>
        <w:tc>
          <w:tcPr>
            <w:tcW w:w="607" w:type="pct"/>
            <w:shd w:val="clear" w:color="FFFFFF" w:fill="FFFFFF"/>
            <w:noWrap w:val="0"/>
            <w:vAlign w:val="center"/>
          </w:tcPr>
          <w:p w14:paraId="4FA43BDA">
            <w:pPr>
              <w:widowControl/>
              <w:jc w:val="left"/>
              <w:textAlignment w:val="center"/>
              <w:rPr>
                <w:rFonts w:hint="eastAsia" w:ascii="宋体" w:hAnsi="宋体" w:eastAsia="宋体" w:cs="宋体"/>
                <w:color w:val="auto"/>
                <w:kern w:val="0"/>
                <w:sz w:val="21"/>
                <w:szCs w:val="21"/>
                <w:lang w:bidi="ar"/>
              </w:rPr>
            </w:pPr>
          </w:p>
        </w:tc>
        <w:tc>
          <w:tcPr>
            <w:tcW w:w="606" w:type="pct"/>
            <w:shd w:val="clear" w:color="FFFFFF" w:fill="FFFFFF"/>
            <w:noWrap w:val="0"/>
            <w:vAlign w:val="center"/>
          </w:tcPr>
          <w:p w14:paraId="410118BB">
            <w:pPr>
              <w:widowControl/>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23+24</w:t>
            </w:r>
          </w:p>
        </w:tc>
      </w:tr>
      <w:tr w14:paraId="3C762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96" w:type="pct"/>
            <w:gridSpan w:val="2"/>
            <w:tcBorders>
              <w:right w:val="single" w:color="auto" w:sz="4" w:space="0"/>
            </w:tcBorders>
            <w:shd w:val="clear" w:color="FFFFFF" w:fill="FFFFFF"/>
            <w:noWrap w:val="0"/>
            <w:vAlign w:val="center"/>
          </w:tcPr>
          <w:p w14:paraId="6B5F3BF6">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26</w:t>
            </w:r>
          </w:p>
        </w:tc>
        <w:tc>
          <w:tcPr>
            <w:tcW w:w="4097" w:type="pct"/>
            <w:gridSpan w:val="5"/>
            <w:tcBorders>
              <w:left w:val="single" w:color="auto" w:sz="4" w:space="0"/>
            </w:tcBorders>
            <w:shd w:val="clear" w:color="FFFFFF" w:fill="FFFFFF"/>
            <w:noWrap w:val="0"/>
            <w:vAlign w:val="center"/>
          </w:tcPr>
          <w:p w14:paraId="0EC49074">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人民币</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val="en-US" w:eastAsia="zh-CN" w:bidi="ar"/>
              </w:rPr>
              <w:t>大写</w:t>
            </w:r>
            <w:r>
              <w:rPr>
                <w:rFonts w:hint="eastAsia" w:ascii="宋体" w:hAnsi="宋体" w:eastAsia="宋体" w:cs="宋体"/>
                <w:color w:val="auto"/>
                <w:kern w:val="0"/>
                <w:sz w:val="21"/>
                <w:szCs w:val="21"/>
                <w:lang w:eastAsia="zh-CN" w:bidi="ar"/>
              </w:rPr>
              <w:t>）</w:t>
            </w:r>
          </w:p>
        </w:tc>
        <w:tc>
          <w:tcPr>
            <w:tcW w:w="606" w:type="pct"/>
            <w:tcBorders>
              <w:left w:val="single" w:color="auto" w:sz="4" w:space="0"/>
            </w:tcBorders>
            <w:shd w:val="clear" w:color="FFFFFF" w:fill="FFFFFF"/>
            <w:noWrap w:val="0"/>
            <w:vAlign w:val="center"/>
          </w:tcPr>
          <w:p w14:paraId="50789520">
            <w:pPr>
              <w:widowControl/>
              <w:jc w:val="left"/>
              <w:textAlignment w:val="center"/>
              <w:rPr>
                <w:rFonts w:hint="eastAsia" w:ascii="宋体" w:hAnsi="宋体" w:eastAsia="宋体" w:cs="宋体"/>
                <w:color w:val="auto"/>
                <w:kern w:val="0"/>
                <w:sz w:val="21"/>
                <w:szCs w:val="21"/>
                <w:lang w:val="en-US" w:eastAsia="zh-CN" w:bidi="ar"/>
              </w:rPr>
            </w:pPr>
          </w:p>
        </w:tc>
      </w:tr>
    </w:tbl>
    <w:p w14:paraId="53EBB41A">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五、工程结算方式</w:t>
      </w:r>
    </w:p>
    <w:p w14:paraId="04F5CD38">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工程量清单中有相同或相似的项目时，执行相应项目的单价。</w:t>
      </w:r>
    </w:p>
    <w:p w14:paraId="36B3CF31">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工程量清单中无相同项目时，按新增项目重新组价，由投标人按照本项目预算组价规则编制单价，招标人进行复核，最终结算单价以审计核算为准。</w:t>
      </w:r>
    </w:p>
    <w:p w14:paraId="11204EBF">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合同期间,因材料市场价格上涨或下跌幅度未超过10%时,结算时按中标清单综合报价执行。</w:t>
      </w:r>
    </w:p>
    <w:p w14:paraId="763C01A4">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合同期间,因材料市场价格上涨或下跌幅度如超过10%以上时,施工期间执行同期《铜陵工程造价》发布的材料价格。</w:t>
      </w:r>
    </w:p>
    <w:p w14:paraId="063684D9">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5.当年零星维修没有涉及的项目,执行2018年《安徽省建筑工程计价定额》、2018年《安徽省装饰工程计价定额》，人工费按规定调整。</w:t>
      </w:r>
    </w:p>
    <w:p w14:paraId="1E52C6D5">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零星维修项目经验收合格并审核无误后，每季度结算一次。</w:t>
      </w:r>
    </w:p>
    <w:p w14:paraId="300B4913">
      <w:pPr>
        <w:pStyle w:val="14"/>
        <w:rPr>
          <w:rFonts w:hint="eastAsia" w:ascii="宋体" w:hAnsi="宋体" w:eastAsia="宋体" w:cs="宋体"/>
          <w:color w:val="auto"/>
          <w:sz w:val="21"/>
          <w:szCs w:val="21"/>
          <w:lang w:val="en-US" w:eastAsia="zh-CN"/>
        </w:rPr>
      </w:pPr>
    </w:p>
    <w:p w14:paraId="697E7F43">
      <w:pPr>
        <w:pStyle w:val="14"/>
        <w:rPr>
          <w:rFonts w:hint="eastAsia" w:ascii="宋体" w:hAnsi="宋体" w:eastAsia="宋体" w:cs="宋体"/>
          <w:color w:val="auto"/>
          <w:sz w:val="21"/>
          <w:szCs w:val="21"/>
          <w:lang w:val="en-US" w:eastAsia="zh-CN"/>
        </w:rPr>
      </w:pPr>
    </w:p>
    <w:p w14:paraId="631B8A40">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附件1：安工学院校园平面图</w:t>
      </w:r>
    </w:p>
    <w:p w14:paraId="0E6238A4">
      <w:pPr>
        <w:pStyle w:val="14"/>
        <w:rPr>
          <w:rFonts w:hint="eastAsia" w:ascii="宋体" w:hAnsi="宋体" w:eastAsia="宋体" w:cs="宋体"/>
          <w:sz w:val="21"/>
          <w:szCs w:val="21"/>
          <w:lang w:val="en-US" w:eastAsia="zh-CN"/>
        </w:rPr>
      </w:pPr>
      <w:r>
        <w:rPr>
          <w:rFonts w:hint="eastAsia" w:ascii="宋体" w:hAnsi="宋体" w:eastAsia="宋体" w:cs="宋体"/>
          <w:sz w:val="21"/>
          <w:szCs w:val="21"/>
        </w:rPr>
        <w:drawing>
          <wp:anchor distT="0" distB="0" distL="114300" distR="114300" simplePos="0" relativeHeight="251663360" behindDoc="0" locked="0" layoutInCell="1" allowOverlap="1">
            <wp:simplePos x="0" y="0"/>
            <wp:positionH relativeFrom="column">
              <wp:posOffset>-696595</wp:posOffset>
            </wp:positionH>
            <wp:positionV relativeFrom="paragraph">
              <wp:posOffset>26670</wp:posOffset>
            </wp:positionV>
            <wp:extent cx="6426835" cy="4419600"/>
            <wp:effectExtent l="0" t="0" r="12065"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426835" cy="4419600"/>
                    </a:xfrm>
                    <a:prstGeom prst="rect">
                      <a:avLst/>
                    </a:prstGeom>
                    <a:noFill/>
                    <a:ln>
                      <a:noFill/>
                    </a:ln>
                  </pic:spPr>
                </pic:pic>
              </a:graphicData>
            </a:graphic>
          </wp:anchor>
        </w:drawing>
      </w:r>
    </w:p>
    <w:p w14:paraId="481372C9">
      <w:pPr>
        <w:pStyle w:val="2"/>
        <w:spacing w:line="272" w:lineRule="auto"/>
        <w:rPr>
          <w:rFonts w:ascii="宋体" w:hAnsi="宋体" w:eastAsia="宋体" w:cs="宋体"/>
          <w:lang w:eastAsia="zh-CN"/>
        </w:rPr>
      </w:pPr>
    </w:p>
    <w:p w14:paraId="3B645E1C">
      <w:pPr>
        <w:pStyle w:val="2"/>
        <w:rPr>
          <w:rFonts w:ascii="宋体" w:hAnsi="宋体" w:eastAsia="宋体" w:cs="宋体"/>
          <w:b/>
          <w:bCs/>
          <w:spacing w:val="-9"/>
          <w:sz w:val="31"/>
          <w:szCs w:val="31"/>
          <w:lang w:eastAsia="zh-CN"/>
        </w:rPr>
      </w:pPr>
    </w:p>
    <w:p w14:paraId="4EB416C3">
      <w:pPr>
        <w:pStyle w:val="2"/>
        <w:rPr>
          <w:rFonts w:ascii="宋体" w:hAnsi="宋体" w:eastAsia="宋体" w:cs="宋体"/>
          <w:b/>
          <w:bCs/>
          <w:spacing w:val="-9"/>
          <w:sz w:val="31"/>
          <w:szCs w:val="31"/>
          <w:lang w:eastAsia="zh-CN"/>
        </w:rPr>
      </w:pPr>
    </w:p>
    <w:p w14:paraId="6F515116">
      <w:pPr>
        <w:pStyle w:val="3"/>
        <w:rPr>
          <w:rFonts w:ascii="宋体" w:hAnsi="宋体" w:eastAsia="宋体" w:cs="宋体"/>
          <w:b/>
          <w:bCs/>
          <w:spacing w:val="-9"/>
          <w:sz w:val="31"/>
          <w:szCs w:val="31"/>
          <w:lang w:eastAsia="zh-CN"/>
        </w:rPr>
      </w:pPr>
    </w:p>
    <w:p w14:paraId="1EAFD432">
      <w:pPr>
        <w:pStyle w:val="3"/>
        <w:rPr>
          <w:rFonts w:ascii="宋体" w:hAnsi="宋体" w:eastAsia="宋体" w:cs="宋体"/>
          <w:b/>
          <w:bCs/>
          <w:spacing w:val="-9"/>
          <w:sz w:val="31"/>
          <w:szCs w:val="31"/>
          <w:lang w:eastAsia="zh-CN"/>
        </w:rPr>
      </w:pPr>
    </w:p>
    <w:p w14:paraId="70E313ED">
      <w:pPr>
        <w:pStyle w:val="3"/>
        <w:rPr>
          <w:rFonts w:ascii="宋体" w:hAnsi="宋体" w:eastAsia="宋体" w:cs="宋体"/>
          <w:b/>
          <w:bCs/>
          <w:spacing w:val="-9"/>
          <w:sz w:val="31"/>
          <w:szCs w:val="31"/>
          <w:lang w:eastAsia="zh-CN"/>
        </w:rPr>
      </w:pPr>
    </w:p>
    <w:p w14:paraId="319F5249">
      <w:pPr>
        <w:pStyle w:val="3"/>
        <w:rPr>
          <w:rFonts w:ascii="宋体" w:hAnsi="宋体" w:eastAsia="宋体" w:cs="宋体"/>
          <w:b/>
          <w:bCs/>
          <w:spacing w:val="-9"/>
          <w:sz w:val="31"/>
          <w:szCs w:val="31"/>
          <w:lang w:eastAsia="zh-CN"/>
        </w:rPr>
      </w:pPr>
    </w:p>
    <w:p w14:paraId="2932CF95">
      <w:pPr>
        <w:pStyle w:val="3"/>
        <w:rPr>
          <w:rFonts w:ascii="宋体" w:hAnsi="宋体" w:eastAsia="宋体" w:cs="宋体"/>
          <w:b/>
          <w:bCs/>
          <w:spacing w:val="-9"/>
          <w:sz w:val="31"/>
          <w:szCs w:val="31"/>
          <w:lang w:eastAsia="zh-CN"/>
        </w:rPr>
      </w:pPr>
    </w:p>
    <w:p w14:paraId="30B8D713">
      <w:pPr>
        <w:pStyle w:val="3"/>
        <w:rPr>
          <w:rFonts w:ascii="宋体" w:hAnsi="宋体" w:eastAsia="宋体" w:cs="宋体"/>
          <w:b/>
          <w:bCs/>
          <w:spacing w:val="-9"/>
          <w:sz w:val="31"/>
          <w:szCs w:val="31"/>
          <w:lang w:eastAsia="zh-CN"/>
        </w:rPr>
      </w:pPr>
    </w:p>
    <w:p w14:paraId="66FFDC30">
      <w:pPr>
        <w:pStyle w:val="3"/>
        <w:rPr>
          <w:rFonts w:ascii="宋体" w:hAnsi="宋体" w:eastAsia="宋体" w:cs="宋体"/>
          <w:b/>
          <w:bCs/>
          <w:spacing w:val="-9"/>
          <w:sz w:val="31"/>
          <w:szCs w:val="31"/>
          <w:lang w:eastAsia="zh-CN"/>
        </w:rPr>
      </w:pPr>
    </w:p>
    <w:p w14:paraId="2E4E44BA">
      <w:pPr>
        <w:pStyle w:val="2"/>
        <w:rPr>
          <w:rFonts w:ascii="宋体" w:hAnsi="宋体" w:eastAsia="宋体" w:cs="宋体"/>
          <w:b/>
          <w:bCs/>
          <w:spacing w:val="-9"/>
          <w:sz w:val="31"/>
          <w:szCs w:val="31"/>
          <w:lang w:eastAsia="zh-CN"/>
        </w:rPr>
      </w:pPr>
    </w:p>
    <w:p w14:paraId="75C97D9B">
      <w:pPr>
        <w:pStyle w:val="2"/>
        <w:rPr>
          <w:rFonts w:ascii="宋体" w:hAnsi="宋体" w:eastAsia="宋体" w:cs="宋体"/>
          <w:b/>
          <w:bCs/>
          <w:spacing w:val="-9"/>
          <w:sz w:val="31"/>
          <w:szCs w:val="31"/>
          <w:lang w:eastAsia="zh-CN"/>
        </w:rPr>
      </w:pPr>
    </w:p>
    <w:p w14:paraId="002F69F9">
      <w:pPr>
        <w:spacing w:before="101" w:line="224" w:lineRule="auto"/>
        <w:ind w:left="151"/>
        <w:jc w:val="center"/>
        <w:outlineLvl w:val="0"/>
        <w:rPr>
          <w:rFonts w:ascii="宋体" w:hAnsi="宋体" w:eastAsia="宋体" w:cs="宋体"/>
          <w:b/>
          <w:bCs/>
          <w:spacing w:val="-9"/>
          <w:sz w:val="31"/>
          <w:szCs w:val="31"/>
          <w:lang w:eastAsia="zh-CN"/>
        </w:rPr>
      </w:pPr>
    </w:p>
    <w:p w14:paraId="0903AFE3">
      <w:pPr>
        <w:spacing w:before="101" w:line="224" w:lineRule="auto"/>
        <w:ind w:left="151"/>
        <w:jc w:val="center"/>
        <w:outlineLvl w:val="0"/>
        <w:rPr>
          <w:rFonts w:ascii="宋体" w:hAnsi="宋体" w:eastAsia="宋体" w:cs="宋体"/>
          <w:b/>
          <w:bCs/>
          <w:spacing w:val="-9"/>
          <w:sz w:val="31"/>
          <w:szCs w:val="31"/>
          <w:lang w:eastAsia="zh-CN"/>
        </w:rPr>
      </w:pPr>
    </w:p>
    <w:p w14:paraId="6BDD4427">
      <w:pPr>
        <w:spacing w:before="101" w:line="224" w:lineRule="auto"/>
        <w:ind w:left="151"/>
        <w:jc w:val="center"/>
        <w:outlineLvl w:val="0"/>
        <w:rPr>
          <w:rFonts w:ascii="宋体" w:hAnsi="宋体" w:eastAsia="宋体" w:cs="宋体"/>
          <w:b/>
          <w:bCs/>
          <w:spacing w:val="-9"/>
          <w:sz w:val="31"/>
          <w:szCs w:val="31"/>
          <w:lang w:eastAsia="zh-CN"/>
        </w:rPr>
      </w:pPr>
    </w:p>
    <w:p w14:paraId="0576707E">
      <w:pPr>
        <w:spacing w:before="101" w:line="224" w:lineRule="auto"/>
        <w:ind w:left="151"/>
        <w:jc w:val="center"/>
        <w:outlineLvl w:val="0"/>
        <w:rPr>
          <w:rFonts w:ascii="宋体" w:hAnsi="宋体" w:eastAsia="宋体" w:cs="宋体"/>
          <w:b/>
          <w:bCs/>
          <w:spacing w:val="-9"/>
          <w:sz w:val="31"/>
          <w:szCs w:val="31"/>
          <w:lang w:eastAsia="zh-CN"/>
        </w:rPr>
      </w:pPr>
    </w:p>
    <w:p w14:paraId="0E3182C4">
      <w:pPr>
        <w:spacing w:before="101" w:line="224" w:lineRule="auto"/>
        <w:ind w:left="151"/>
        <w:jc w:val="center"/>
        <w:outlineLvl w:val="0"/>
        <w:rPr>
          <w:rFonts w:ascii="宋体" w:hAnsi="宋体" w:eastAsia="宋体" w:cs="宋体"/>
          <w:sz w:val="31"/>
          <w:szCs w:val="31"/>
          <w:lang w:eastAsia="zh-CN"/>
        </w:rPr>
      </w:pPr>
      <w:r>
        <w:rPr>
          <w:rFonts w:ascii="宋体" w:hAnsi="宋体" w:eastAsia="宋体" w:cs="宋体"/>
          <w:b/>
          <w:bCs/>
          <w:spacing w:val="-9"/>
          <w:sz w:val="31"/>
          <w:szCs w:val="31"/>
          <w:lang w:eastAsia="zh-CN"/>
        </w:rPr>
        <w:t>第七章</w:t>
      </w:r>
      <w:r>
        <w:rPr>
          <w:rFonts w:hint="eastAsia" w:ascii="宋体" w:hAnsi="宋体" w:eastAsia="宋体" w:cs="宋体"/>
          <w:b/>
          <w:bCs/>
          <w:spacing w:val="-9"/>
          <w:sz w:val="31"/>
          <w:szCs w:val="31"/>
          <w:lang w:val="en-US" w:eastAsia="zh-CN"/>
        </w:rPr>
        <w:t xml:space="preserve">   </w:t>
      </w:r>
      <w:r>
        <w:rPr>
          <w:rFonts w:ascii="宋体" w:hAnsi="宋体" w:eastAsia="宋体" w:cs="宋体"/>
          <w:b/>
          <w:bCs/>
          <w:spacing w:val="-9"/>
          <w:sz w:val="31"/>
          <w:szCs w:val="31"/>
          <w:lang w:eastAsia="zh-CN"/>
        </w:rPr>
        <w:t>拟签订的框架协议文本和采购合同文本</w:t>
      </w:r>
    </w:p>
    <w:p w14:paraId="5F649844">
      <w:pPr>
        <w:spacing w:before="101" w:line="224" w:lineRule="auto"/>
        <w:outlineLvl w:val="0"/>
        <w:rPr>
          <w:rFonts w:ascii="宋体" w:hAnsi="宋体" w:eastAsia="宋体" w:cs="宋体"/>
          <w:b/>
          <w:bCs/>
          <w:spacing w:val="7"/>
          <w:sz w:val="31"/>
          <w:szCs w:val="31"/>
          <w:lang w:eastAsia="zh-CN"/>
        </w:rPr>
      </w:pPr>
    </w:p>
    <w:p w14:paraId="47C83C70">
      <w:pPr>
        <w:spacing w:before="101" w:line="224" w:lineRule="auto"/>
        <w:ind w:left="1032"/>
        <w:outlineLvl w:val="0"/>
        <w:rPr>
          <w:rFonts w:ascii="宋体" w:hAnsi="宋体" w:eastAsia="宋体" w:cs="宋体"/>
          <w:b/>
          <w:bCs/>
          <w:spacing w:val="7"/>
          <w:sz w:val="31"/>
          <w:szCs w:val="31"/>
          <w:lang w:eastAsia="zh-CN"/>
        </w:rPr>
      </w:pPr>
    </w:p>
    <w:p w14:paraId="39DFD1F0">
      <w:pPr>
        <w:spacing w:before="101" w:line="224" w:lineRule="auto"/>
        <w:ind w:left="1032"/>
        <w:jc w:val="center"/>
        <w:outlineLvl w:val="0"/>
        <w:rPr>
          <w:rFonts w:ascii="宋体" w:hAnsi="宋体" w:eastAsia="宋体" w:cs="宋体"/>
          <w:b/>
          <w:bCs/>
          <w:spacing w:val="7"/>
          <w:sz w:val="31"/>
          <w:szCs w:val="31"/>
          <w:lang w:eastAsia="zh-CN"/>
        </w:rPr>
      </w:pPr>
      <w:r>
        <w:rPr>
          <w:rFonts w:hint="eastAsia" w:ascii="宋体" w:hAnsi="宋体" w:eastAsia="宋体" w:cs="宋体"/>
          <w:b/>
          <w:bCs/>
          <w:spacing w:val="7"/>
          <w:sz w:val="31"/>
          <w:szCs w:val="31"/>
          <w:lang w:eastAsia="zh-CN"/>
        </w:rPr>
        <w:t>安徽工业职业技术学院校内零星维修（改造）工程施工单位框架协议采购</w:t>
      </w:r>
    </w:p>
    <w:p w14:paraId="0D99CE87">
      <w:pPr>
        <w:spacing w:before="101" w:line="224" w:lineRule="auto"/>
        <w:ind w:left="1032"/>
        <w:outlineLvl w:val="0"/>
        <w:rPr>
          <w:rFonts w:ascii="宋体" w:hAnsi="宋体" w:eastAsia="宋体" w:cs="宋体"/>
          <w:b/>
          <w:bCs/>
          <w:spacing w:val="7"/>
          <w:sz w:val="31"/>
          <w:szCs w:val="31"/>
          <w:lang w:eastAsia="zh-CN"/>
        </w:rPr>
      </w:pPr>
    </w:p>
    <w:p w14:paraId="0DDAAF12">
      <w:pPr>
        <w:spacing w:before="101" w:line="224" w:lineRule="auto"/>
        <w:outlineLvl w:val="0"/>
        <w:rPr>
          <w:rFonts w:ascii="宋体" w:hAnsi="宋体" w:eastAsia="宋体" w:cs="宋体"/>
          <w:b/>
          <w:bCs/>
          <w:spacing w:val="7"/>
          <w:sz w:val="31"/>
          <w:szCs w:val="31"/>
          <w:lang w:eastAsia="zh-CN"/>
        </w:rPr>
      </w:pPr>
    </w:p>
    <w:p w14:paraId="6D21E45B">
      <w:pPr>
        <w:spacing w:before="117" w:line="219" w:lineRule="auto"/>
        <w:ind w:left="46"/>
        <w:rPr>
          <w:rFonts w:ascii="宋体" w:hAnsi="宋体" w:eastAsia="宋体" w:cs="宋体"/>
          <w:sz w:val="28"/>
          <w:szCs w:val="28"/>
          <w:lang w:eastAsia="zh-CN"/>
        </w:rPr>
      </w:pPr>
      <w:r>
        <w:rPr>
          <w:rFonts w:ascii="宋体" w:hAnsi="宋体" w:eastAsia="宋体" w:cs="宋体"/>
          <w:spacing w:val="-9"/>
          <w:sz w:val="28"/>
          <w:szCs w:val="28"/>
          <w:lang w:eastAsia="zh-CN"/>
        </w:rPr>
        <w:t>甲方</w:t>
      </w:r>
      <w:r>
        <w:rPr>
          <w:rFonts w:ascii="宋体" w:hAnsi="宋体" w:eastAsia="宋体" w:cs="宋体"/>
          <w:spacing w:val="-7"/>
          <w:sz w:val="28"/>
          <w:szCs w:val="28"/>
          <w:lang w:eastAsia="zh-CN"/>
        </w:rPr>
        <w:t>：（</w:t>
      </w:r>
      <w:r>
        <w:rPr>
          <w:rFonts w:ascii="宋体" w:hAnsi="宋体" w:eastAsia="宋体" w:cs="宋体"/>
          <w:spacing w:val="-9"/>
          <w:sz w:val="28"/>
          <w:szCs w:val="28"/>
          <w:lang w:eastAsia="zh-CN"/>
        </w:rPr>
        <w:t>采购单位）</w:t>
      </w:r>
    </w:p>
    <w:p w14:paraId="1E977B28">
      <w:pPr>
        <w:pStyle w:val="2"/>
        <w:spacing w:line="316" w:lineRule="auto"/>
        <w:rPr>
          <w:sz w:val="18"/>
          <w:szCs w:val="18"/>
          <w:lang w:eastAsia="zh-CN"/>
        </w:rPr>
      </w:pPr>
    </w:p>
    <w:p w14:paraId="20FA014E">
      <w:pPr>
        <w:pStyle w:val="2"/>
        <w:spacing w:line="317" w:lineRule="auto"/>
        <w:rPr>
          <w:sz w:val="18"/>
          <w:szCs w:val="18"/>
          <w:lang w:eastAsia="zh-CN"/>
        </w:rPr>
      </w:pPr>
    </w:p>
    <w:p w14:paraId="57C59734">
      <w:pPr>
        <w:spacing w:before="117" w:line="220" w:lineRule="auto"/>
        <w:ind w:left="29"/>
        <w:rPr>
          <w:rFonts w:ascii="宋体" w:hAnsi="宋体" w:eastAsia="宋体" w:cs="宋体"/>
          <w:sz w:val="28"/>
          <w:szCs w:val="28"/>
          <w:lang w:eastAsia="zh-CN"/>
        </w:rPr>
      </w:pPr>
      <w:r>
        <w:rPr>
          <w:rFonts w:ascii="宋体" w:hAnsi="宋体" w:eastAsia="宋体" w:cs="宋体"/>
          <w:spacing w:val="-2"/>
          <w:sz w:val="28"/>
          <w:szCs w:val="28"/>
          <w:lang w:eastAsia="zh-CN"/>
        </w:rPr>
        <w:t>乙方</w:t>
      </w:r>
      <w:r>
        <w:rPr>
          <w:rFonts w:ascii="宋体" w:hAnsi="宋体" w:eastAsia="宋体" w:cs="宋体"/>
          <w:spacing w:val="-24"/>
          <w:sz w:val="28"/>
          <w:szCs w:val="28"/>
          <w:lang w:eastAsia="zh-CN"/>
        </w:rPr>
        <w:t>：（</w:t>
      </w:r>
      <w:r>
        <w:rPr>
          <w:rFonts w:ascii="宋体" w:hAnsi="宋体" w:eastAsia="宋体" w:cs="宋体"/>
          <w:spacing w:val="-2"/>
          <w:sz w:val="28"/>
          <w:szCs w:val="28"/>
          <w:lang w:eastAsia="zh-CN"/>
        </w:rPr>
        <w:t>成交单位）</w:t>
      </w:r>
    </w:p>
    <w:p w14:paraId="4B268E0F">
      <w:pPr>
        <w:pStyle w:val="2"/>
        <w:spacing w:line="315" w:lineRule="auto"/>
        <w:rPr>
          <w:sz w:val="18"/>
          <w:szCs w:val="18"/>
          <w:lang w:eastAsia="zh-CN"/>
        </w:rPr>
      </w:pPr>
    </w:p>
    <w:p w14:paraId="38DDDF9A">
      <w:pPr>
        <w:pStyle w:val="2"/>
        <w:spacing w:line="316" w:lineRule="auto"/>
        <w:rPr>
          <w:sz w:val="18"/>
          <w:szCs w:val="18"/>
          <w:lang w:eastAsia="zh-CN"/>
        </w:rPr>
      </w:pPr>
    </w:p>
    <w:p w14:paraId="0ACBDD58">
      <w:pPr>
        <w:spacing w:before="117" w:line="222" w:lineRule="auto"/>
        <w:rPr>
          <w:rFonts w:ascii="宋体" w:hAnsi="宋体" w:eastAsia="宋体" w:cs="宋体"/>
          <w:sz w:val="28"/>
          <w:szCs w:val="28"/>
          <w:lang w:eastAsia="zh-CN"/>
        </w:rPr>
      </w:pPr>
      <w:r>
        <w:rPr>
          <w:rFonts w:ascii="宋体" w:hAnsi="宋体" w:eastAsia="宋体" w:cs="宋体"/>
          <w:spacing w:val="-16"/>
          <w:sz w:val="28"/>
          <w:szCs w:val="28"/>
          <w:lang w:eastAsia="zh-CN"/>
        </w:rPr>
        <w:t>签订地点：</w:t>
      </w:r>
    </w:p>
    <w:p w14:paraId="6B3436F2">
      <w:pPr>
        <w:pStyle w:val="2"/>
        <w:spacing w:line="312" w:lineRule="auto"/>
        <w:rPr>
          <w:sz w:val="18"/>
          <w:szCs w:val="18"/>
          <w:lang w:eastAsia="zh-CN"/>
        </w:rPr>
      </w:pPr>
    </w:p>
    <w:p w14:paraId="1CA7529C">
      <w:pPr>
        <w:pStyle w:val="2"/>
        <w:spacing w:line="312" w:lineRule="auto"/>
        <w:rPr>
          <w:sz w:val="18"/>
          <w:szCs w:val="18"/>
          <w:lang w:eastAsia="zh-CN"/>
        </w:rPr>
      </w:pPr>
    </w:p>
    <w:p w14:paraId="469395BB">
      <w:pPr>
        <w:spacing w:before="117" w:line="220" w:lineRule="auto"/>
        <w:rPr>
          <w:rFonts w:ascii="宋体" w:hAnsi="宋体" w:eastAsia="宋体" w:cs="宋体"/>
          <w:sz w:val="28"/>
          <w:szCs w:val="28"/>
          <w:lang w:eastAsia="zh-CN"/>
        </w:rPr>
      </w:pPr>
      <w:r>
        <w:rPr>
          <w:rFonts w:ascii="宋体" w:hAnsi="宋体" w:eastAsia="宋体" w:cs="宋体"/>
          <w:spacing w:val="-16"/>
          <w:sz w:val="28"/>
          <w:szCs w:val="28"/>
          <w:lang w:eastAsia="zh-CN"/>
        </w:rPr>
        <w:t>签订日期：</w:t>
      </w:r>
    </w:p>
    <w:p w14:paraId="50580F73">
      <w:pPr>
        <w:spacing w:before="101" w:line="224" w:lineRule="auto"/>
        <w:ind w:left="1032"/>
        <w:outlineLvl w:val="0"/>
        <w:rPr>
          <w:rFonts w:ascii="宋体" w:hAnsi="宋体" w:eastAsia="宋体" w:cs="宋体"/>
          <w:b/>
          <w:bCs/>
          <w:spacing w:val="7"/>
          <w:sz w:val="31"/>
          <w:szCs w:val="31"/>
          <w:lang w:eastAsia="zh-CN"/>
        </w:rPr>
      </w:pPr>
    </w:p>
    <w:p w14:paraId="2316D512">
      <w:pPr>
        <w:pStyle w:val="2"/>
        <w:rPr>
          <w:rFonts w:eastAsiaTheme="minorEastAsia"/>
          <w:lang w:eastAsia="zh-CN"/>
        </w:rPr>
      </w:pPr>
    </w:p>
    <w:p w14:paraId="1034E7CA">
      <w:pPr>
        <w:pStyle w:val="3"/>
        <w:rPr>
          <w:lang w:eastAsia="zh-CN"/>
        </w:rPr>
      </w:pPr>
    </w:p>
    <w:p w14:paraId="47F901C9">
      <w:pPr>
        <w:pStyle w:val="2"/>
        <w:rPr>
          <w:rFonts w:eastAsiaTheme="minorEastAsia"/>
          <w:lang w:eastAsia="zh-CN"/>
        </w:rPr>
      </w:pPr>
    </w:p>
    <w:p w14:paraId="2AA36562">
      <w:pPr>
        <w:spacing w:before="101" w:line="224" w:lineRule="auto"/>
        <w:ind w:left="1032"/>
        <w:jc w:val="center"/>
        <w:outlineLvl w:val="0"/>
        <w:rPr>
          <w:rFonts w:ascii="宋体" w:hAnsi="宋体" w:eastAsia="宋体" w:cs="宋体"/>
          <w:b/>
          <w:bCs/>
          <w:spacing w:val="7"/>
          <w:sz w:val="31"/>
          <w:szCs w:val="31"/>
          <w:lang w:eastAsia="zh-CN"/>
        </w:rPr>
      </w:pPr>
      <w:r>
        <w:rPr>
          <w:rFonts w:hint="eastAsia" w:ascii="宋体" w:hAnsi="宋体" w:eastAsia="宋体" w:cs="宋体"/>
          <w:b/>
          <w:bCs/>
          <w:spacing w:val="7"/>
          <w:sz w:val="31"/>
          <w:szCs w:val="31"/>
          <w:lang w:eastAsia="zh-CN"/>
        </w:rPr>
        <w:t>政府采购框架协议</w:t>
      </w:r>
    </w:p>
    <w:p w14:paraId="41943231">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根据《中华人民共和国政府采购法》《中华人民共和国民法典》《政府采购框架协议采购方式管理暂行办法》《政府购买服务管理办法》）等法律法规的规定，以及框架协议采购的公开征集结果，甲乙双方签订本框架协议。</w:t>
      </w:r>
    </w:p>
    <w:p w14:paraId="05AE3024">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项目名称：</w:t>
      </w:r>
    </w:p>
    <w:p w14:paraId="42EC428B">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项目编号：</w:t>
      </w:r>
    </w:p>
    <w:p w14:paraId="34A961F0">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甲方：（征集人）           </w:t>
      </w:r>
    </w:p>
    <w:p w14:paraId="1D3F707F">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乙方：（入围供应商）          </w:t>
      </w:r>
    </w:p>
    <w:p w14:paraId="3909FD8A">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一、项目基本情况</w:t>
      </w:r>
    </w:p>
    <w:p w14:paraId="209A8D04">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1.1 采购需求：见征求文件</w:t>
      </w:r>
    </w:p>
    <w:p w14:paraId="4FCDF631">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1.2 最高限制单价：见征集文件</w:t>
      </w:r>
    </w:p>
    <w:p w14:paraId="7B858BEB">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1.3 适用本次框架协议的采购人或服务对象范围：见征集文件</w:t>
      </w:r>
    </w:p>
    <w:p w14:paraId="7335B440">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1.4 履行合同的地域范围：</w:t>
      </w:r>
    </w:p>
    <w:p w14:paraId="44B2AB9C">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二、第一阶段入围产品的相关信息</w:t>
      </w:r>
    </w:p>
    <w:p w14:paraId="64E8C77C">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2.1 服务内容：见响应文件 </w:t>
      </w:r>
    </w:p>
    <w:p w14:paraId="591A1B47">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2.2 服务标准：见响应文件 </w:t>
      </w:r>
    </w:p>
    <w:p w14:paraId="47CFA595">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2.3 协议价格：</w:t>
      </w:r>
    </w:p>
    <w:p w14:paraId="1C3D2F92">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三、入围产品升级换代规则</w:t>
      </w:r>
    </w:p>
    <w:p w14:paraId="3E0041FE">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四、确定第二阶段成交供应商的方式</w:t>
      </w:r>
    </w:p>
    <w:p w14:paraId="20C05BFD">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采购人依据入围产品价格、质量以及服务便利性、用户评价等因素，从第一阶段入围供应商中</w:t>
      </w:r>
      <w:r>
        <w:rPr>
          <w:rFonts w:hint="eastAsia" w:ascii="宋体" w:hAnsi="宋体" w:eastAsia="宋体" w:cs="宋体"/>
          <w:spacing w:val="7"/>
          <w:sz w:val="24"/>
          <w:szCs w:val="24"/>
          <w:lang w:val="en-US" w:eastAsia="zh-CN"/>
        </w:rPr>
        <w:t>顺序轮候</w:t>
      </w:r>
      <w:r>
        <w:rPr>
          <w:rFonts w:hint="eastAsia" w:ascii="宋体" w:hAnsi="宋体" w:eastAsia="宋体" w:cs="宋体"/>
          <w:spacing w:val="7"/>
          <w:sz w:val="24"/>
          <w:szCs w:val="24"/>
          <w:lang w:eastAsia="zh-CN"/>
        </w:rPr>
        <w:t>。</w:t>
      </w:r>
    </w:p>
    <w:p w14:paraId="02D2AB18">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五、资金支付方式</w:t>
      </w:r>
    </w:p>
    <w:p w14:paraId="5BD411BD">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5.1 资金支付方式：</w:t>
      </w:r>
    </w:p>
    <w:p w14:paraId="65D4D868">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六、入围供应商的清退和补充规则</w:t>
      </w:r>
    </w:p>
    <w:p w14:paraId="1DD75B6F">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6.1 清退规则入围供应商存在《政府采购框架协议采购方式管理暂行办法》 第十九条规定情形的，尚未签订框架协议的，取消其入围资格；已经签订框 架协议的，解除与其签订的框架协议。</w:t>
      </w:r>
    </w:p>
    <w:p w14:paraId="7D5BDC9A">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6.2 补充规则</w:t>
      </w:r>
    </w:p>
    <w:p w14:paraId="4AFEF041">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如出现入围供应商不足 </w:t>
      </w:r>
    </w:p>
    <w:p w14:paraId="55622451">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4 家且影响框架协议执行的情形时，采购单位报监管部门同意后，征集人补充征集供应商。补充征集的条件、程序、评审方法和淘汰比例与初次征集相同。补充征集遵守原框架协议的有效期。补充征集期间，原框架协议继续履行。</w:t>
      </w:r>
    </w:p>
    <w:p w14:paraId="30BA6253">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七、采购合同文本</w:t>
      </w:r>
    </w:p>
    <w:p w14:paraId="6074B189">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见“框架协议文本附件”</w:t>
      </w:r>
    </w:p>
    <w:p w14:paraId="1FE616A3">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八、甲乙双方的权利和义务</w:t>
      </w:r>
    </w:p>
    <w:p w14:paraId="5B71E501">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8.1 甲方的权利</w:t>
      </w:r>
    </w:p>
    <w:p w14:paraId="5FA15632">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（1）确定框架协议采购需求。</w:t>
      </w:r>
    </w:p>
    <w:p w14:paraId="358EA637">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（2）确定最高限制单价。</w:t>
      </w:r>
    </w:p>
    <w:p w14:paraId="10F2347C">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（3）确定框架协议有限期。</w:t>
      </w:r>
    </w:p>
    <w:p w14:paraId="5CE32375">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（4）乙方存在《政府采购框架协议采购方式管理暂行办法》第十九条第一款规定的情形时，取消入围供应商的入围资格，或解除与其签订的框架协议。</w:t>
      </w:r>
    </w:p>
    <w:p w14:paraId="43B6D639">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（5）在框架协议期内，随时对乙方及其委托的代理商履约情况进行检查。</w:t>
      </w:r>
    </w:p>
    <w:p w14:paraId="71BDD5C9">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8.2 甲方的义务</w:t>
      </w:r>
    </w:p>
    <w:p w14:paraId="687EFEDE">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（1）为第二阶段合同授予提供工作便利。</w:t>
      </w:r>
    </w:p>
    <w:p w14:paraId="7D37F676">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（2）对第二阶段最高限价和需求标准执行情况进行管理。</w:t>
      </w:r>
    </w:p>
    <w:p w14:paraId="633EAB98">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（3）建立用户反馈和评价机制，接受采购人和服务对象对入围供应商履行框架协议和采购合同情况的反馈与评价，并将用户反馈和评价情况向采购人和服务对象公开，作为第二阶段</w:t>
      </w:r>
      <w:r>
        <w:rPr>
          <w:rFonts w:hint="eastAsia" w:ascii="宋体" w:hAnsi="宋体" w:eastAsia="宋体" w:cs="宋体"/>
          <w:spacing w:val="7"/>
          <w:sz w:val="24"/>
          <w:szCs w:val="24"/>
          <w:lang w:val="en-US" w:eastAsia="zh-CN"/>
        </w:rPr>
        <w:t>顺序轮候</w:t>
      </w:r>
      <w:r>
        <w:rPr>
          <w:rFonts w:hint="eastAsia" w:ascii="宋体" w:hAnsi="宋体" w:eastAsia="宋体" w:cs="宋体"/>
          <w:spacing w:val="7"/>
          <w:sz w:val="24"/>
          <w:szCs w:val="24"/>
          <w:lang w:eastAsia="zh-CN"/>
        </w:rPr>
        <w:t>成交供应商的参考。</w:t>
      </w:r>
    </w:p>
    <w:p w14:paraId="16D550B3">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（4）公开封闭式框架协议的第二阶段成交结果，办理入围供应商清退和补充相关事宜。</w:t>
      </w:r>
    </w:p>
    <w:p w14:paraId="3348375A">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（5）建立真实完整的框架协议采购档案，妥善保存每项采购活动的采购文件资料。</w:t>
      </w:r>
    </w:p>
    <w:p w14:paraId="6FC0D3DA">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8.3 乙方的权利</w:t>
      </w:r>
    </w:p>
    <w:p w14:paraId="61993D8B">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（1）乙方具有为征集人供货及提供相关服务的资格。</w:t>
      </w:r>
    </w:p>
    <w:p w14:paraId="26FE051A">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（2）乙方有权拒绝征集人提出的以本次框架协议采购名义满足采购人超出响应承诺以外的其他要求，对征集人的不正当要求和违规行为进行投诉，并要求有关部门做出处理。</w:t>
      </w:r>
    </w:p>
    <w:p w14:paraId="64171386">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（3）有权拒绝任何个人以采购人名义按照协议价格提供服务和进行现金交易。</w:t>
      </w:r>
    </w:p>
    <w:p w14:paraId="773F4712">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8.4 乙方的义务</w:t>
      </w:r>
    </w:p>
    <w:p w14:paraId="32B41F3F">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（1）严格执行国家法律法规，严格按照响应文件承诺的价格和服务履约，遵守本合同条款。</w:t>
      </w:r>
    </w:p>
    <w:p w14:paraId="52641BE4">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（2）随时接受并配合甲方的监督检查，并配合财政部门对征集人和其他入围供应商对框架协议执行情况进行监督，发现违规违约情形的，及时向财政部门报告。</w:t>
      </w:r>
    </w:p>
    <w:p w14:paraId="4FE9502E">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（3）在框架协议有效期内，按照不高于协议价格的价格，向征集人提供相关服务。</w:t>
      </w:r>
    </w:p>
    <w:p w14:paraId="0D5172F6">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九、违约责任</w:t>
      </w:r>
    </w:p>
    <w:p w14:paraId="34192A2F">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1.除不可抗力外，如果乙方没有按照本合同约定的期限、地点和方式交付服务成果或者实施服务，那么甲方可要求乙方支付违约金，迟延履行违约金 按每迟延履行一日的应提供而未提供服务价格的%计算，最高限额为本合同 总价的%；迟延履行的违约金计算数额达到前述最高限额之日起，甲方有权 在要求乙方支付违约金的同时，书面通知乙方解除本合同；</w:t>
      </w:r>
    </w:p>
    <w:p w14:paraId="64E15EC4">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服务中涉及的货物，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14:paraId="629CA739">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14:paraId="69FD58B8">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D147D2E">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6D258F6">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6.如果出现政府采购监督管理部门在处理投诉事项期间，书面通知甲方暂停采购活动的情形，或者询问或质疑事项可能影响成交结果的，导致甲方中止履行合同的情形，均不视为甲方违约。</w:t>
      </w:r>
    </w:p>
    <w:p w14:paraId="40EAA4F2">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7.违约责任甲乙双方另有约定的，从其约定。</w:t>
      </w:r>
    </w:p>
    <w:p w14:paraId="60087E10">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十、其他约定事项</w:t>
      </w:r>
    </w:p>
    <w:p w14:paraId="6966913B">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1、乙方必须严格按合同要求进行服务，不得擅自变更。如确需变更，经报 甲方审查批准后，方可实施。</w:t>
      </w:r>
    </w:p>
    <w:p w14:paraId="2AC7C628">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2、双方当事人应当保守在履行本合同过程中获知的对方商业秘密。</w:t>
      </w:r>
    </w:p>
    <w:p w14:paraId="32E9AFFD">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3、未经甲方事先书面同意，乙方不得部分转让或全部转让其应履行的合同义务。</w:t>
      </w:r>
    </w:p>
    <w:p w14:paraId="422ED472">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十一、合同争议的解决</w:t>
      </w:r>
    </w:p>
    <w:p w14:paraId="7698FEB0">
      <w:p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本合同在履行过程中发生的争议，由双方当事人协商解决；协商不成的，可向当地人民法院提起仲裁或诉讼。</w:t>
      </w:r>
    </w:p>
    <w:p w14:paraId="63608142">
      <w:pPr>
        <w:numPr>
          <w:ilvl w:val="0"/>
          <w:numId w:val="4"/>
        </w:num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本合同自签订之日起生效，未尽事宜按《中华人民共和国民法典》执行。</w:t>
      </w:r>
    </w:p>
    <w:p w14:paraId="0F609A08">
      <w:pPr>
        <w:numPr>
          <w:ilvl w:val="0"/>
          <w:numId w:val="4"/>
        </w:numPr>
        <w:kinsoku/>
        <w:spacing w:line="400" w:lineRule="exact"/>
        <w:ind w:firstLine="508" w:firstLineChars="200"/>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本框架协议文本正本一式四份，具有同等法律效力，甲方、乙方各执份，公共资源交易中心、代理公司各存档一份。</w:t>
      </w:r>
    </w:p>
    <w:p w14:paraId="7F333647">
      <w:pPr>
        <w:spacing w:line="400" w:lineRule="exact"/>
        <w:outlineLvl w:val="0"/>
        <w:rPr>
          <w:rFonts w:ascii="宋体" w:hAnsi="宋体" w:eastAsia="宋体" w:cs="宋体"/>
          <w:spacing w:val="7"/>
          <w:sz w:val="24"/>
          <w:szCs w:val="24"/>
          <w:lang w:eastAsia="zh-CN"/>
        </w:rPr>
      </w:pPr>
    </w:p>
    <w:p w14:paraId="0199FAA7">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甲方（采购方）：（盖章）</w:t>
      </w:r>
    </w:p>
    <w:p w14:paraId="216A51F1">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单位名称：</w:t>
      </w:r>
    </w:p>
    <w:p w14:paraId="707FD6E1">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法人（委托代理人）： </w:t>
      </w:r>
    </w:p>
    <w:p w14:paraId="1C4B984B">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日 期： 年 月 日</w:t>
      </w:r>
    </w:p>
    <w:p w14:paraId="2EB1F474">
      <w:pPr>
        <w:spacing w:line="400" w:lineRule="exact"/>
        <w:outlineLvl w:val="0"/>
        <w:rPr>
          <w:rFonts w:ascii="宋体" w:hAnsi="宋体" w:eastAsia="宋体" w:cs="宋体"/>
          <w:spacing w:val="7"/>
          <w:sz w:val="24"/>
          <w:szCs w:val="24"/>
          <w:lang w:eastAsia="zh-CN"/>
        </w:rPr>
      </w:pPr>
    </w:p>
    <w:p w14:paraId="39E29234">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乙方（供应商）：（盖章） </w:t>
      </w:r>
    </w:p>
    <w:p w14:paraId="56003F1A">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单位名称：</w:t>
      </w:r>
    </w:p>
    <w:p w14:paraId="32880E1D">
      <w:pPr>
        <w:spacing w:line="400" w:lineRule="exact"/>
        <w:outlineLvl w:val="0"/>
        <w:rPr>
          <w:rFonts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法人（委托代理人）： </w:t>
      </w:r>
    </w:p>
    <w:p w14:paraId="5F9BE88D">
      <w:pPr>
        <w:spacing w:line="400" w:lineRule="exact"/>
        <w:outlineLvl w:val="0"/>
        <w:rPr>
          <w:rFonts w:ascii="宋体" w:hAnsi="宋体" w:eastAsia="宋体" w:cs="宋体"/>
          <w:b/>
          <w:bCs/>
          <w:spacing w:val="7"/>
          <w:sz w:val="31"/>
          <w:szCs w:val="31"/>
          <w:lang w:eastAsia="zh-CN"/>
        </w:rPr>
      </w:pPr>
      <w:r>
        <w:rPr>
          <w:rFonts w:hint="eastAsia" w:ascii="宋体" w:hAnsi="宋体" w:eastAsia="宋体" w:cs="宋体"/>
          <w:spacing w:val="7"/>
          <w:sz w:val="24"/>
          <w:szCs w:val="24"/>
          <w:lang w:eastAsia="zh-CN"/>
        </w:rPr>
        <w:t>日 期： 年 月 日</w:t>
      </w:r>
    </w:p>
    <w:p w14:paraId="3B840010">
      <w:pPr>
        <w:spacing w:before="101" w:line="224" w:lineRule="auto"/>
        <w:ind w:left="1032"/>
        <w:outlineLvl w:val="0"/>
        <w:rPr>
          <w:rFonts w:ascii="宋体" w:hAnsi="宋体" w:eastAsia="宋体" w:cs="宋体"/>
          <w:b/>
          <w:bCs/>
          <w:spacing w:val="7"/>
          <w:sz w:val="31"/>
          <w:szCs w:val="31"/>
          <w:lang w:eastAsia="zh-CN"/>
        </w:rPr>
      </w:pPr>
    </w:p>
    <w:p w14:paraId="6A89AEC3">
      <w:pPr>
        <w:spacing w:before="101" w:line="224" w:lineRule="auto"/>
        <w:jc w:val="center"/>
        <w:outlineLvl w:val="0"/>
        <w:rPr>
          <w:rFonts w:ascii="宋体" w:hAnsi="宋体" w:eastAsia="宋体" w:cs="宋体"/>
          <w:b/>
          <w:bCs/>
          <w:spacing w:val="7"/>
          <w:sz w:val="31"/>
          <w:szCs w:val="31"/>
          <w:lang w:eastAsia="zh-CN"/>
        </w:rPr>
      </w:pPr>
      <w:r>
        <w:rPr>
          <w:rFonts w:hint="eastAsia" w:ascii="宋体" w:hAnsi="宋体" w:eastAsia="宋体" w:cs="宋体"/>
          <w:b/>
          <w:bCs/>
          <w:spacing w:val="7"/>
          <w:sz w:val="31"/>
          <w:szCs w:val="31"/>
          <w:lang w:eastAsia="zh-CN"/>
        </w:rPr>
        <w:t>（注：本合同有未尽之处，采购人有权进行修改和完善）</w:t>
      </w:r>
    </w:p>
    <w:p w14:paraId="53C52BBF">
      <w:pPr>
        <w:spacing w:before="101" w:line="224" w:lineRule="auto"/>
        <w:ind w:left="1032"/>
        <w:outlineLvl w:val="0"/>
        <w:rPr>
          <w:rFonts w:ascii="宋体" w:hAnsi="宋体" w:eastAsia="宋体" w:cs="宋体"/>
          <w:b/>
          <w:bCs/>
          <w:spacing w:val="7"/>
          <w:sz w:val="31"/>
          <w:szCs w:val="31"/>
          <w:lang w:eastAsia="zh-CN"/>
        </w:rPr>
      </w:pPr>
    </w:p>
    <w:p w14:paraId="1CC11A2A">
      <w:pPr>
        <w:spacing w:before="117" w:line="219" w:lineRule="auto"/>
        <w:outlineLvl w:val="0"/>
        <w:rPr>
          <w:rFonts w:ascii="宋体" w:hAnsi="宋体" w:eastAsia="宋体" w:cs="宋体"/>
          <w:b/>
          <w:bCs/>
          <w:spacing w:val="-8"/>
          <w:sz w:val="36"/>
          <w:szCs w:val="36"/>
          <w:lang w:eastAsia="zh-CN"/>
        </w:rPr>
      </w:pPr>
      <w:bookmarkStart w:id="28" w:name="bookmark18"/>
      <w:bookmarkEnd w:id="28"/>
      <w:bookmarkStart w:id="29" w:name="bookmark17"/>
      <w:bookmarkEnd w:id="29"/>
    </w:p>
    <w:p w14:paraId="6DF15CB1">
      <w:pPr>
        <w:spacing w:before="117" w:line="219" w:lineRule="auto"/>
        <w:ind w:left="2690"/>
        <w:outlineLvl w:val="0"/>
        <w:rPr>
          <w:rFonts w:ascii="宋体" w:hAnsi="宋体" w:eastAsia="宋体" w:cs="宋体"/>
          <w:sz w:val="36"/>
          <w:szCs w:val="36"/>
          <w:lang w:eastAsia="zh-CN"/>
        </w:rPr>
      </w:pPr>
      <w:r>
        <w:rPr>
          <w:rFonts w:hint="eastAsia" w:ascii="宋体" w:hAnsi="宋体" w:eastAsia="宋体" w:cs="宋体"/>
          <w:b/>
          <w:bCs/>
          <w:spacing w:val="-8"/>
          <w:sz w:val="36"/>
          <w:szCs w:val="36"/>
          <w:lang w:eastAsia="zh-CN"/>
        </w:rPr>
        <w:t>第八章</w:t>
      </w:r>
      <w:r>
        <w:rPr>
          <w:rFonts w:hint="eastAsia" w:ascii="宋体" w:hAnsi="宋体" w:eastAsia="宋体" w:cs="宋体"/>
          <w:b/>
          <w:bCs/>
          <w:spacing w:val="-8"/>
          <w:sz w:val="36"/>
          <w:szCs w:val="36"/>
          <w:lang w:val="en-US" w:eastAsia="zh-CN"/>
        </w:rPr>
        <w:t xml:space="preserve">   </w:t>
      </w:r>
      <w:r>
        <w:rPr>
          <w:rFonts w:hint="eastAsia" w:ascii="宋体" w:hAnsi="宋体" w:eastAsia="宋体" w:cs="宋体"/>
          <w:b/>
          <w:bCs/>
          <w:spacing w:val="-8"/>
          <w:sz w:val="36"/>
          <w:szCs w:val="36"/>
          <w:lang w:eastAsia="zh-CN"/>
        </w:rPr>
        <w:t>响应文件格式</w:t>
      </w:r>
    </w:p>
    <w:p w14:paraId="6929BF31">
      <w:pPr>
        <w:pStyle w:val="2"/>
        <w:spacing w:line="318" w:lineRule="auto"/>
        <w:rPr>
          <w:rFonts w:ascii="宋体" w:hAnsi="宋体" w:eastAsia="宋体" w:cs="宋体"/>
          <w:lang w:eastAsia="zh-CN"/>
        </w:rPr>
      </w:pPr>
    </w:p>
    <w:p w14:paraId="39941D5B">
      <w:pPr>
        <w:pStyle w:val="2"/>
        <w:spacing w:line="318" w:lineRule="auto"/>
        <w:rPr>
          <w:rFonts w:ascii="宋体" w:hAnsi="宋体" w:eastAsia="宋体" w:cs="宋体"/>
          <w:lang w:eastAsia="zh-CN"/>
        </w:rPr>
      </w:pPr>
    </w:p>
    <w:p w14:paraId="26DC70BD">
      <w:pPr>
        <w:pStyle w:val="2"/>
        <w:spacing w:line="319" w:lineRule="auto"/>
        <w:rPr>
          <w:rFonts w:ascii="宋体" w:hAnsi="宋体" w:eastAsia="宋体" w:cs="宋体"/>
          <w:lang w:eastAsia="zh-CN"/>
        </w:rPr>
      </w:pPr>
    </w:p>
    <w:p w14:paraId="5C834E3A">
      <w:pPr>
        <w:pStyle w:val="2"/>
        <w:spacing w:line="360" w:lineRule="auto"/>
        <w:jc w:val="center"/>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安徽工业职业技术学院校内零星维修（改造）工程施工单位</w:t>
      </w:r>
    </w:p>
    <w:p w14:paraId="37461424">
      <w:pPr>
        <w:pStyle w:val="2"/>
        <w:spacing w:line="360" w:lineRule="auto"/>
        <w:jc w:val="center"/>
        <w:rPr>
          <w:rFonts w:ascii="宋体" w:hAnsi="宋体" w:eastAsia="宋体" w:cs="宋体"/>
          <w:sz w:val="32"/>
          <w:szCs w:val="32"/>
          <w:highlight w:val="yellow"/>
          <w:lang w:eastAsia="zh-CN"/>
        </w:rPr>
      </w:pPr>
      <w:r>
        <w:rPr>
          <w:rFonts w:hint="eastAsia" w:ascii="宋体" w:hAnsi="宋体" w:eastAsia="宋体" w:cs="宋体"/>
          <w:color w:val="auto"/>
          <w:sz w:val="32"/>
          <w:szCs w:val="32"/>
          <w:lang w:val="en-US" w:eastAsia="zh-CN"/>
        </w:rPr>
        <w:t>框架协议采购</w:t>
      </w:r>
    </w:p>
    <w:p w14:paraId="7D9EB7A2">
      <w:pPr>
        <w:pStyle w:val="2"/>
        <w:spacing w:line="242" w:lineRule="auto"/>
        <w:rPr>
          <w:rFonts w:ascii="宋体" w:hAnsi="宋体" w:eastAsia="宋体" w:cs="宋体"/>
          <w:lang w:eastAsia="zh-CN"/>
        </w:rPr>
      </w:pPr>
    </w:p>
    <w:p w14:paraId="5B822B7A">
      <w:pPr>
        <w:pStyle w:val="2"/>
        <w:spacing w:line="242" w:lineRule="auto"/>
        <w:rPr>
          <w:rFonts w:ascii="宋体" w:hAnsi="宋体" w:eastAsia="宋体" w:cs="宋体"/>
          <w:lang w:eastAsia="zh-CN"/>
        </w:rPr>
      </w:pPr>
    </w:p>
    <w:p w14:paraId="2085A712">
      <w:pPr>
        <w:pStyle w:val="2"/>
        <w:spacing w:line="242" w:lineRule="auto"/>
        <w:rPr>
          <w:rFonts w:ascii="宋体" w:hAnsi="宋体" w:eastAsia="宋体" w:cs="宋体"/>
          <w:lang w:eastAsia="zh-CN"/>
        </w:rPr>
      </w:pPr>
    </w:p>
    <w:p w14:paraId="1B729803">
      <w:pPr>
        <w:pStyle w:val="2"/>
        <w:spacing w:line="242" w:lineRule="auto"/>
        <w:rPr>
          <w:rFonts w:ascii="宋体" w:hAnsi="宋体" w:eastAsia="宋体" w:cs="宋体"/>
          <w:lang w:eastAsia="zh-CN"/>
        </w:rPr>
      </w:pPr>
    </w:p>
    <w:p w14:paraId="0146A967">
      <w:pPr>
        <w:pStyle w:val="2"/>
        <w:spacing w:line="242" w:lineRule="auto"/>
        <w:rPr>
          <w:rFonts w:ascii="宋体" w:hAnsi="宋体" w:eastAsia="宋体" w:cs="宋体"/>
          <w:lang w:eastAsia="zh-CN"/>
        </w:rPr>
      </w:pPr>
      <w:r>
        <w:rPr>
          <w:rFonts w:ascii="宋体" w:hAnsi="宋体" w:eastAsia="宋体" w:cs="宋体"/>
        </w:rPr>
        <w:pict>
          <v:shape id="_x0000_s1027" o:spid="_x0000_s1027" o:spt="202" type="#_x0000_t202" style="position:absolute;left:0pt;margin-left:190.75pt;margin-top:7.95pt;height:254.65pt;width:50.85pt;z-index:251661312;mso-width-relative:page;mso-height-relative:page;" filled="f" stroked="f" coordsize="21600,21600">
            <v:path/>
            <v:fill on="f" focussize="0,0"/>
            <v:stroke on="f" joinstyle="miter"/>
            <v:imagedata o:title=""/>
            <o:lock v:ext="edit"/>
            <v:textbox inset="0mm,0mm,0mm,0mm" style="layout-flow:vertical-ideographic;">
              <w:txbxContent>
                <w:p w14:paraId="1C8EEF3E">
                  <w:pPr>
                    <w:spacing w:before="21" w:line="206" w:lineRule="auto"/>
                    <w:ind w:left="20"/>
                    <w:rPr>
                      <w:rFonts w:ascii="宋体" w:hAnsi="宋体" w:eastAsia="宋体" w:cs="宋体"/>
                      <w:sz w:val="84"/>
                      <w:szCs w:val="84"/>
                    </w:rPr>
                  </w:pPr>
                  <w:bookmarkStart w:id="33" w:name="bookmark35"/>
                  <w:bookmarkEnd w:id="33"/>
                  <w:r>
                    <w:rPr>
                      <w:rFonts w:ascii="宋体" w:hAnsi="宋体" w:eastAsia="宋体" w:cs="宋体"/>
                      <w:b/>
                      <w:bCs/>
                      <w:spacing w:val="-9"/>
                      <w:position w:val="1"/>
                      <w:sz w:val="84"/>
                      <w:szCs w:val="84"/>
                    </w:rPr>
                    <w:t>响</w:t>
                  </w:r>
                  <w:r>
                    <w:rPr>
                      <w:rFonts w:ascii="宋体" w:hAnsi="宋体" w:eastAsia="宋体" w:cs="宋体"/>
                      <w:b/>
                      <w:bCs/>
                      <w:spacing w:val="-9"/>
                      <w:sz w:val="84"/>
                      <w:szCs w:val="84"/>
                    </w:rPr>
                    <w:t>应文件</w:t>
                  </w:r>
                </w:p>
              </w:txbxContent>
            </v:textbox>
          </v:shape>
        </w:pict>
      </w:r>
    </w:p>
    <w:p w14:paraId="2F0073A6">
      <w:pPr>
        <w:pStyle w:val="2"/>
        <w:spacing w:line="242" w:lineRule="auto"/>
        <w:rPr>
          <w:rFonts w:ascii="宋体" w:hAnsi="宋体" w:eastAsia="宋体" w:cs="宋体"/>
          <w:lang w:eastAsia="zh-CN"/>
        </w:rPr>
      </w:pPr>
    </w:p>
    <w:p w14:paraId="127290A1">
      <w:pPr>
        <w:pStyle w:val="2"/>
        <w:spacing w:line="242" w:lineRule="auto"/>
        <w:rPr>
          <w:rFonts w:ascii="宋体" w:hAnsi="宋体" w:eastAsia="宋体" w:cs="宋体"/>
          <w:lang w:eastAsia="zh-CN"/>
        </w:rPr>
      </w:pPr>
    </w:p>
    <w:p w14:paraId="2AF06271">
      <w:pPr>
        <w:pStyle w:val="2"/>
        <w:spacing w:line="242" w:lineRule="auto"/>
        <w:rPr>
          <w:rFonts w:ascii="宋体" w:hAnsi="宋体" w:eastAsia="宋体" w:cs="宋体"/>
          <w:lang w:eastAsia="zh-CN"/>
        </w:rPr>
      </w:pPr>
    </w:p>
    <w:p w14:paraId="195438F7">
      <w:pPr>
        <w:pStyle w:val="2"/>
        <w:spacing w:line="242" w:lineRule="auto"/>
        <w:rPr>
          <w:rFonts w:ascii="宋体" w:hAnsi="宋体" w:eastAsia="宋体" w:cs="宋体"/>
          <w:lang w:eastAsia="zh-CN"/>
        </w:rPr>
      </w:pPr>
    </w:p>
    <w:p w14:paraId="2C4B2443">
      <w:pPr>
        <w:pStyle w:val="2"/>
        <w:spacing w:line="242" w:lineRule="auto"/>
        <w:rPr>
          <w:rFonts w:ascii="宋体" w:hAnsi="宋体" w:eastAsia="宋体" w:cs="宋体"/>
          <w:lang w:eastAsia="zh-CN"/>
        </w:rPr>
      </w:pPr>
    </w:p>
    <w:p w14:paraId="3891341B">
      <w:pPr>
        <w:pStyle w:val="2"/>
        <w:spacing w:line="242" w:lineRule="auto"/>
        <w:rPr>
          <w:rFonts w:ascii="宋体" w:hAnsi="宋体" w:eastAsia="宋体" w:cs="宋体"/>
          <w:lang w:eastAsia="zh-CN"/>
        </w:rPr>
      </w:pPr>
    </w:p>
    <w:p w14:paraId="6212A938">
      <w:pPr>
        <w:pStyle w:val="2"/>
        <w:spacing w:line="242" w:lineRule="auto"/>
        <w:rPr>
          <w:rFonts w:ascii="宋体" w:hAnsi="宋体" w:eastAsia="宋体" w:cs="宋体"/>
          <w:lang w:eastAsia="zh-CN"/>
        </w:rPr>
      </w:pPr>
    </w:p>
    <w:p w14:paraId="226905B0">
      <w:pPr>
        <w:pStyle w:val="2"/>
        <w:spacing w:line="242" w:lineRule="auto"/>
        <w:rPr>
          <w:rFonts w:ascii="宋体" w:hAnsi="宋体" w:eastAsia="宋体" w:cs="宋体"/>
          <w:lang w:eastAsia="zh-CN"/>
        </w:rPr>
      </w:pPr>
    </w:p>
    <w:p w14:paraId="4D6EE5F2">
      <w:pPr>
        <w:pStyle w:val="2"/>
        <w:spacing w:line="242" w:lineRule="auto"/>
        <w:rPr>
          <w:rFonts w:ascii="宋体" w:hAnsi="宋体" w:eastAsia="宋体" w:cs="宋体"/>
          <w:lang w:eastAsia="zh-CN"/>
        </w:rPr>
      </w:pPr>
    </w:p>
    <w:p w14:paraId="58A39C51">
      <w:pPr>
        <w:pStyle w:val="2"/>
        <w:spacing w:line="242" w:lineRule="auto"/>
        <w:rPr>
          <w:rFonts w:ascii="宋体" w:hAnsi="宋体" w:eastAsia="宋体" w:cs="宋体"/>
          <w:lang w:eastAsia="zh-CN"/>
        </w:rPr>
      </w:pPr>
    </w:p>
    <w:p w14:paraId="3CA2E039">
      <w:pPr>
        <w:pStyle w:val="2"/>
        <w:spacing w:line="242" w:lineRule="auto"/>
        <w:rPr>
          <w:rFonts w:ascii="宋体" w:hAnsi="宋体" w:eastAsia="宋体" w:cs="宋体"/>
          <w:lang w:eastAsia="zh-CN"/>
        </w:rPr>
      </w:pPr>
    </w:p>
    <w:p w14:paraId="52C643EC">
      <w:pPr>
        <w:pStyle w:val="2"/>
        <w:spacing w:line="242" w:lineRule="auto"/>
        <w:rPr>
          <w:rFonts w:ascii="宋体" w:hAnsi="宋体" w:eastAsia="宋体" w:cs="宋体"/>
          <w:lang w:eastAsia="zh-CN"/>
        </w:rPr>
      </w:pPr>
    </w:p>
    <w:p w14:paraId="5A69D6C2">
      <w:pPr>
        <w:pStyle w:val="2"/>
        <w:spacing w:line="242" w:lineRule="auto"/>
        <w:rPr>
          <w:rFonts w:ascii="宋体" w:hAnsi="宋体" w:eastAsia="宋体" w:cs="宋体"/>
          <w:lang w:eastAsia="zh-CN"/>
        </w:rPr>
      </w:pPr>
    </w:p>
    <w:p w14:paraId="327BF6AB">
      <w:pPr>
        <w:pStyle w:val="2"/>
        <w:spacing w:line="243" w:lineRule="auto"/>
        <w:rPr>
          <w:rFonts w:ascii="宋体" w:hAnsi="宋体" w:eastAsia="宋体" w:cs="宋体"/>
          <w:lang w:eastAsia="zh-CN"/>
        </w:rPr>
      </w:pPr>
    </w:p>
    <w:p w14:paraId="2297B909">
      <w:pPr>
        <w:pStyle w:val="2"/>
        <w:spacing w:line="243" w:lineRule="auto"/>
        <w:rPr>
          <w:rFonts w:ascii="宋体" w:hAnsi="宋体" w:eastAsia="宋体" w:cs="宋体"/>
          <w:lang w:eastAsia="zh-CN"/>
        </w:rPr>
      </w:pPr>
    </w:p>
    <w:p w14:paraId="75052B24">
      <w:pPr>
        <w:pStyle w:val="2"/>
        <w:spacing w:line="243" w:lineRule="auto"/>
        <w:rPr>
          <w:rFonts w:ascii="宋体" w:hAnsi="宋体" w:eastAsia="宋体" w:cs="宋体"/>
          <w:lang w:eastAsia="zh-CN"/>
        </w:rPr>
      </w:pPr>
    </w:p>
    <w:p w14:paraId="4645BAE1">
      <w:pPr>
        <w:pStyle w:val="2"/>
        <w:spacing w:line="243" w:lineRule="auto"/>
        <w:rPr>
          <w:rFonts w:ascii="宋体" w:hAnsi="宋体" w:eastAsia="宋体" w:cs="宋体"/>
          <w:lang w:eastAsia="zh-CN"/>
        </w:rPr>
      </w:pPr>
    </w:p>
    <w:p w14:paraId="33E520BA">
      <w:pPr>
        <w:pStyle w:val="2"/>
        <w:spacing w:line="243" w:lineRule="auto"/>
        <w:rPr>
          <w:rFonts w:ascii="宋体" w:hAnsi="宋体" w:eastAsia="宋体" w:cs="宋体"/>
          <w:lang w:eastAsia="zh-CN"/>
        </w:rPr>
      </w:pPr>
    </w:p>
    <w:p w14:paraId="5118584C">
      <w:pPr>
        <w:pStyle w:val="2"/>
        <w:spacing w:line="243" w:lineRule="auto"/>
        <w:rPr>
          <w:rFonts w:ascii="宋体" w:hAnsi="宋体" w:eastAsia="宋体" w:cs="宋体"/>
          <w:lang w:eastAsia="zh-CN"/>
        </w:rPr>
      </w:pPr>
    </w:p>
    <w:p w14:paraId="6756B350">
      <w:pPr>
        <w:pStyle w:val="2"/>
        <w:spacing w:line="243" w:lineRule="auto"/>
        <w:rPr>
          <w:rFonts w:ascii="宋体" w:hAnsi="宋体" w:eastAsia="宋体" w:cs="宋体"/>
          <w:lang w:eastAsia="zh-CN"/>
        </w:rPr>
      </w:pPr>
    </w:p>
    <w:p w14:paraId="02F84C3E">
      <w:pPr>
        <w:pStyle w:val="2"/>
        <w:spacing w:line="243" w:lineRule="auto"/>
        <w:rPr>
          <w:rFonts w:ascii="宋体" w:hAnsi="宋体" w:eastAsia="宋体" w:cs="宋体"/>
          <w:lang w:eastAsia="zh-CN"/>
        </w:rPr>
      </w:pPr>
    </w:p>
    <w:p w14:paraId="4F2F62FC">
      <w:pPr>
        <w:pStyle w:val="2"/>
        <w:spacing w:line="243" w:lineRule="auto"/>
        <w:rPr>
          <w:rFonts w:ascii="宋体" w:hAnsi="宋体" w:eastAsia="宋体" w:cs="宋体"/>
          <w:lang w:eastAsia="zh-CN"/>
        </w:rPr>
      </w:pPr>
    </w:p>
    <w:p w14:paraId="508BE1C7">
      <w:pPr>
        <w:pStyle w:val="2"/>
        <w:spacing w:line="243" w:lineRule="auto"/>
        <w:rPr>
          <w:rFonts w:ascii="宋体" w:hAnsi="宋体" w:eastAsia="宋体" w:cs="宋体"/>
          <w:lang w:eastAsia="zh-CN"/>
        </w:rPr>
      </w:pPr>
    </w:p>
    <w:p w14:paraId="3A6F79BC">
      <w:pPr>
        <w:pStyle w:val="2"/>
        <w:spacing w:line="243" w:lineRule="auto"/>
        <w:rPr>
          <w:rFonts w:ascii="宋体" w:hAnsi="宋体" w:eastAsia="宋体" w:cs="宋体"/>
          <w:lang w:eastAsia="zh-CN"/>
        </w:rPr>
      </w:pPr>
    </w:p>
    <w:p w14:paraId="47BBCAAF">
      <w:pPr>
        <w:pStyle w:val="2"/>
        <w:spacing w:line="243" w:lineRule="auto"/>
        <w:rPr>
          <w:rFonts w:ascii="宋体" w:hAnsi="宋体" w:eastAsia="宋体" w:cs="宋体"/>
          <w:lang w:eastAsia="zh-CN"/>
        </w:rPr>
      </w:pPr>
    </w:p>
    <w:p w14:paraId="7E20801D">
      <w:pPr>
        <w:widowControl w:val="0"/>
        <w:kinsoku/>
        <w:wordWrap w:val="0"/>
        <w:autoSpaceDE/>
        <w:autoSpaceDN/>
        <w:adjustRightInd/>
        <w:spacing w:line="480" w:lineRule="auto"/>
        <w:ind w:firstLine="1960" w:firstLineChars="700"/>
        <w:textAlignment w:val="auto"/>
        <w:rPr>
          <w:rFonts w:ascii="宋体" w:hAnsi="宋体" w:eastAsia="宋体" w:cs="宋体"/>
          <w:color w:val="auto"/>
          <w:sz w:val="28"/>
          <w:szCs w:val="28"/>
          <w:lang w:eastAsia="zh-CN"/>
        </w:rPr>
      </w:pPr>
      <w:r>
        <w:rPr>
          <w:rFonts w:hint="eastAsia" w:ascii="宋体" w:hAnsi="宋体" w:eastAsia="宋体" w:cs="宋体"/>
          <w:color w:val="auto"/>
          <w:sz w:val="28"/>
          <w:szCs w:val="28"/>
          <w:lang w:eastAsia="zh-CN"/>
        </w:rPr>
        <w:t>供应商：（供应商</w:t>
      </w:r>
      <w:r>
        <w:rPr>
          <w:rFonts w:hint="eastAsia" w:ascii="宋体" w:hAnsi="宋体" w:eastAsia="宋体" w:cs="宋体"/>
          <w:color w:val="auto"/>
          <w:sz w:val="28"/>
          <w:szCs w:val="28"/>
          <w:lang w:val="en-US" w:eastAsia="zh-CN"/>
        </w:rPr>
        <w:t>盖</w:t>
      </w:r>
      <w:r>
        <w:rPr>
          <w:rFonts w:hint="eastAsia" w:ascii="宋体" w:hAnsi="宋体" w:eastAsia="宋体" w:cs="宋体"/>
          <w:color w:val="auto"/>
          <w:sz w:val="28"/>
          <w:szCs w:val="28"/>
          <w:lang w:eastAsia="zh-CN"/>
        </w:rPr>
        <w:t>章）</w:t>
      </w:r>
    </w:p>
    <w:p w14:paraId="5AF34FC3">
      <w:pPr>
        <w:spacing w:before="91" w:line="397" w:lineRule="auto"/>
        <w:ind w:left="4252" w:right="2225" w:hanging="2010"/>
        <w:rPr>
          <w:rFonts w:ascii="宋体" w:hAnsi="宋体" w:eastAsia="宋体" w:cs="宋体"/>
          <w:lang w:eastAsia="zh-CN"/>
        </w:rPr>
      </w:pPr>
      <w:r>
        <w:rPr>
          <w:rFonts w:hint="eastAsia" w:ascii="宋体" w:hAnsi="宋体" w:eastAsia="宋体" w:cs="宋体"/>
          <w:spacing w:val="-19"/>
          <w:sz w:val="28"/>
          <w:szCs w:val="28"/>
          <w:lang w:eastAsia="zh-CN"/>
        </w:rPr>
        <w:t>年</w:t>
      </w:r>
      <w:r>
        <w:rPr>
          <w:rFonts w:hint="eastAsia" w:ascii="宋体" w:hAnsi="宋体" w:eastAsia="宋体" w:cs="宋体"/>
          <w:spacing w:val="-19"/>
          <w:sz w:val="28"/>
          <w:szCs w:val="28"/>
          <w:lang w:val="en-US" w:eastAsia="zh-CN"/>
        </w:rPr>
        <w:t xml:space="preserve">   </w:t>
      </w:r>
      <w:r>
        <w:rPr>
          <w:rFonts w:hint="eastAsia" w:ascii="宋体" w:hAnsi="宋体" w:eastAsia="宋体" w:cs="宋体"/>
          <w:spacing w:val="-19"/>
          <w:sz w:val="28"/>
          <w:szCs w:val="28"/>
          <w:lang w:eastAsia="zh-CN"/>
        </w:rPr>
        <w:t>月</w:t>
      </w:r>
      <w:r>
        <w:rPr>
          <w:rFonts w:hint="eastAsia" w:ascii="宋体" w:hAnsi="宋体" w:eastAsia="宋体" w:cs="宋体"/>
          <w:spacing w:val="-19"/>
          <w:sz w:val="28"/>
          <w:szCs w:val="28"/>
          <w:lang w:val="en-US" w:eastAsia="zh-CN"/>
        </w:rPr>
        <w:t xml:space="preserve">   </w:t>
      </w:r>
      <w:r>
        <w:rPr>
          <w:rFonts w:hint="eastAsia" w:ascii="宋体" w:hAnsi="宋体" w:eastAsia="宋体" w:cs="宋体"/>
          <w:spacing w:val="-19"/>
          <w:sz w:val="28"/>
          <w:szCs w:val="28"/>
          <w:lang w:eastAsia="zh-CN"/>
        </w:rPr>
        <w:t>日</w:t>
      </w:r>
    </w:p>
    <w:p w14:paraId="38D838EF">
      <w:pPr>
        <w:pStyle w:val="2"/>
        <w:spacing w:line="279" w:lineRule="auto"/>
        <w:rPr>
          <w:rFonts w:ascii="宋体" w:hAnsi="宋体" w:eastAsia="宋体" w:cs="宋体"/>
          <w:lang w:eastAsia="zh-CN"/>
        </w:rPr>
      </w:pPr>
    </w:p>
    <w:p w14:paraId="0937D484">
      <w:pPr>
        <w:pStyle w:val="2"/>
        <w:spacing w:line="279" w:lineRule="auto"/>
        <w:rPr>
          <w:rFonts w:ascii="宋体" w:hAnsi="宋体" w:eastAsia="宋体" w:cs="宋体"/>
          <w:lang w:eastAsia="zh-CN"/>
        </w:rPr>
      </w:pPr>
    </w:p>
    <w:p w14:paraId="428EACD9">
      <w:pPr>
        <w:pStyle w:val="2"/>
        <w:spacing w:line="279" w:lineRule="auto"/>
        <w:rPr>
          <w:rFonts w:ascii="宋体" w:hAnsi="宋体" w:eastAsia="宋体" w:cs="宋体"/>
          <w:lang w:eastAsia="zh-CN"/>
        </w:rPr>
      </w:pPr>
    </w:p>
    <w:p w14:paraId="4359A29C">
      <w:pPr>
        <w:spacing w:before="91" w:line="219" w:lineRule="auto"/>
        <w:ind w:left="3762"/>
        <w:rPr>
          <w:rFonts w:ascii="宋体" w:hAnsi="宋体" w:eastAsia="宋体" w:cs="宋体"/>
          <w:spacing w:val="-20"/>
          <w:sz w:val="28"/>
          <w:szCs w:val="28"/>
          <w:lang w:eastAsia="zh-CN"/>
        </w:rPr>
      </w:pPr>
    </w:p>
    <w:p w14:paraId="4D3191D6">
      <w:pPr>
        <w:spacing w:before="91" w:line="219" w:lineRule="auto"/>
        <w:ind w:left="3762"/>
        <w:rPr>
          <w:rFonts w:ascii="宋体" w:hAnsi="宋体" w:eastAsia="宋体" w:cs="宋体"/>
          <w:sz w:val="36"/>
          <w:szCs w:val="36"/>
          <w:lang w:eastAsia="zh-CN"/>
        </w:rPr>
      </w:pPr>
      <w:r>
        <w:rPr>
          <w:rFonts w:hint="eastAsia" w:ascii="宋体" w:hAnsi="宋体" w:eastAsia="宋体" w:cs="宋体"/>
          <w:spacing w:val="-20"/>
          <w:sz w:val="36"/>
          <w:szCs w:val="36"/>
          <w:lang w:eastAsia="zh-CN"/>
        </w:rPr>
        <w:t>目       录</w:t>
      </w:r>
    </w:p>
    <w:p w14:paraId="59214446">
      <w:pPr>
        <w:pStyle w:val="2"/>
        <w:spacing w:line="296" w:lineRule="auto"/>
        <w:rPr>
          <w:rFonts w:ascii="宋体" w:hAnsi="宋体" w:eastAsia="宋体" w:cs="宋体"/>
          <w:lang w:eastAsia="zh-CN"/>
        </w:rPr>
      </w:pPr>
    </w:p>
    <w:p w14:paraId="2F6633E5">
      <w:pPr>
        <w:pStyle w:val="2"/>
        <w:spacing w:line="296" w:lineRule="auto"/>
        <w:rPr>
          <w:rFonts w:ascii="宋体" w:hAnsi="宋体" w:eastAsia="宋体" w:cs="宋体"/>
          <w:lang w:eastAsia="zh-CN"/>
        </w:rPr>
      </w:pPr>
    </w:p>
    <w:p w14:paraId="7AAE0E9C">
      <w:pPr>
        <w:pStyle w:val="2"/>
        <w:spacing w:line="296" w:lineRule="auto"/>
        <w:rPr>
          <w:rFonts w:ascii="宋体" w:hAnsi="宋体" w:eastAsia="宋体" w:cs="宋体"/>
          <w:lang w:eastAsia="zh-CN"/>
        </w:rPr>
      </w:pPr>
    </w:p>
    <w:p w14:paraId="527723D5">
      <w:pPr>
        <w:pStyle w:val="2"/>
        <w:spacing w:before="92" w:line="480" w:lineRule="auto"/>
        <w:ind w:left="37"/>
        <w:rPr>
          <w:rFonts w:ascii="宋体" w:hAnsi="宋体" w:eastAsia="宋体" w:cs="宋体"/>
          <w:b/>
          <w:sz w:val="28"/>
          <w:szCs w:val="28"/>
          <w:lang w:eastAsia="zh-CN"/>
        </w:rPr>
      </w:pPr>
      <w:r>
        <w:rPr>
          <w:rFonts w:hint="eastAsia" w:ascii="宋体" w:hAnsi="宋体" w:eastAsia="宋体" w:cs="宋体"/>
          <w:b/>
          <w:sz w:val="28"/>
          <w:szCs w:val="28"/>
          <w:lang w:eastAsia="zh-CN"/>
        </w:rPr>
        <w:t xml:space="preserve">一、资格、技术商务部分 </w:t>
      </w:r>
    </w:p>
    <w:p w14:paraId="3F321E92">
      <w:pPr>
        <w:pStyle w:val="2"/>
        <w:spacing w:before="92" w:line="480" w:lineRule="auto"/>
        <w:jc w:val="both"/>
        <w:rPr>
          <w:rFonts w:ascii="宋体" w:hAnsi="宋体" w:eastAsia="宋体" w:cs="宋体"/>
          <w:bCs/>
          <w:sz w:val="28"/>
          <w:szCs w:val="28"/>
          <w:lang w:eastAsia="zh-CN"/>
        </w:rPr>
      </w:pPr>
      <w:r>
        <w:rPr>
          <w:rFonts w:hint="eastAsia" w:ascii="宋体" w:hAnsi="宋体" w:eastAsia="宋体" w:cs="宋体"/>
          <w:bCs/>
          <w:sz w:val="28"/>
          <w:szCs w:val="28"/>
          <w:lang w:eastAsia="zh-CN"/>
        </w:rPr>
        <w:t>1.需要提供的资质证明文件</w:t>
      </w:r>
    </w:p>
    <w:p w14:paraId="236112DA">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2.投标授权书</w:t>
      </w:r>
    </w:p>
    <w:p w14:paraId="5E60356F">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3.响应函</w:t>
      </w:r>
    </w:p>
    <w:p w14:paraId="4F21E31A">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4.诚信履约承诺函</w:t>
      </w:r>
    </w:p>
    <w:p w14:paraId="7BCF1C0E">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5.项目实施方案</w:t>
      </w:r>
    </w:p>
    <w:p w14:paraId="6F14AFAD">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6.履行合同所必需的设备专业技术能力证明文件</w:t>
      </w:r>
    </w:p>
    <w:p w14:paraId="06901F4D">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7.售后服务</w:t>
      </w:r>
    </w:p>
    <w:p w14:paraId="369AD554">
      <w:pPr>
        <w:pStyle w:val="2"/>
        <w:spacing w:before="92" w:line="480" w:lineRule="auto"/>
        <w:ind w:left="37"/>
        <w:rPr>
          <w:rFonts w:ascii="宋体" w:hAnsi="宋体" w:eastAsia="宋体" w:cs="宋体"/>
          <w:bCs/>
          <w:sz w:val="28"/>
          <w:szCs w:val="28"/>
          <w:lang w:eastAsia="zh-CN"/>
        </w:rPr>
      </w:pPr>
      <w:r>
        <w:rPr>
          <w:rFonts w:hint="eastAsia" w:ascii="宋体" w:hAnsi="宋体" w:eastAsia="宋体" w:cs="宋体"/>
          <w:bCs/>
          <w:sz w:val="28"/>
          <w:szCs w:val="28"/>
          <w:lang w:eastAsia="zh-CN"/>
        </w:rPr>
        <w:t>8.业绩一览表（如有）</w:t>
      </w:r>
    </w:p>
    <w:p w14:paraId="3465B827">
      <w:pPr>
        <w:pStyle w:val="2"/>
        <w:spacing w:before="92" w:line="480" w:lineRule="auto"/>
        <w:ind w:left="37"/>
        <w:rPr>
          <w:lang w:eastAsia="zh-CN"/>
        </w:rPr>
      </w:pPr>
      <w:r>
        <w:rPr>
          <w:rFonts w:hint="eastAsia" w:ascii="宋体" w:hAnsi="宋体" w:eastAsia="宋体" w:cs="宋体"/>
          <w:bCs/>
          <w:sz w:val="28"/>
          <w:szCs w:val="28"/>
          <w:lang w:eastAsia="zh-CN"/>
        </w:rPr>
        <w:t>9.业绩合同（如有）</w:t>
      </w:r>
    </w:p>
    <w:p w14:paraId="62E9EA42">
      <w:pPr>
        <w:pStyle w:val="2"/>
        <w:spacing w:before="92" w:line="480" w:lineRule="auto"/>
        <w:ind w:left="37"/>
        <w:rPr>
          <w:rFonts w:hint="eastAsia" w:ascii="宋体" w:hAnsi="宋体" w:eastAsia="宋体" w:cs="宋体"/>
          <w:bCs/>
          <w:sz w:val="28"/>
          <w:szCs w:val="28"/>
          <w:lang w:eastAsia="zh-CN"/>
        </w:rPr>
      </w:pPr>
      <w:r>
        <w:rPr>
          <w:rFonts w:hint="eastAsia" w:ascii="宋体" w:hAnsi="宋体" w:eastAsia="宋体" w:cs="宋体"/>
          <w:bCs/>
          <w:sz w:val="28"/>
          <w:szCs w:val="28"/>
          <w:lang w:eastAsia="zh-CN"/>
        </w:rPr>
        <w:t xml:space="preserve">10.征集文件要求的其他材料 </w:t>
      </w:r>
    </w:p>
    <w:p w14:paraId="5E7F0659">
      <w:pPr>
        <w:pStyle w:val="3"/>
        <w:rPr>
          <w:rFonts w:hint="default"/>
          <w:lang w:val="en-US" w:eastAsia="zh-CN"/>
        </w:rPr>
      </w:pPr>
      <w:r>
        <w:rPr>
          <w:rFonts w:hint="eastAsia" w:ascii="宋体" w:hAnsi="宋体" w:cs="宋体"/>
          <w:bCs/>
          <w:sz w:val="28"/>
          <w:szCs w:val="28"/>
          <w:lang w:val="en-US" w:eastAsia="zh-CN"/>
        </w:rPr>
        <w:t>11</w:t>
      </w:r>
      <w:r>
        <w:rPr>
          <w:rFonts w:hint="eastAsia" w:ascii="宋体" w:hAnsi="宋体" w:eastAsia="宋体" w:cs="宋体"/>
          <w:bCs/>
          <w:sz w:val="28"/>
          <w:szCs w:val="28"/>
          <w:lang w:eastAsia="zh-CN"/>
        </w:rPr>
        <w:t>.</w:t>
      </w:r>
      <w:r>
        <w:rPr>
          <w:rFonts w:hint="eastAsia" w:ascii="华文中宋" w:hAnsi="华文中宋"/>
          <w:b w:val="0"/>
          <w:bCs w:val="0"/>
          <w:sz w:val="28"/>
          <w:szCs w:val="28"/>
        </w:rPr>
        <w:t>工程量清单计价表（具体按招标清单格式）</w:t>
      </w:r>
    </w:p>
    <w:p w14:paraId="64F15FAC">
      <w:pPr>
        <w:pStyle w:val="2"/>
        <w:spacing w:before="92" w:line="480" w:lineRule="auto"/>
        <w:rPr>
          <w:rFonts w:hint="eastAsia" w:ascii="宋体" w:hAnsi="宋体" w:eastAsia="宋体" w:cs="宋体"/>
          <w:bCs/>
          <w:sz w:val="28"/>
          <w:szCs w:val="28"/>
          <w:lang w:eastAsia="zh-CN"/>
        </w:rPr>
      </w:pPr>
    </w:p>
    <w:p w14:paraId="329B27F8">
      <w:pPr>
        <w:pStyle w:val="2"/>
        <w:spacing w:before="92" w:line="480" w:lineRule="auto"/>
        <w:rPr>
          <w:rFonts w:ascii="宋体" w:hAnsi="宋体" w:eastAsia="宋体" w:cs="宋体"/>
          <w:bCs/>
          <w:sz w:val="28"/>
          <w:szCs w:val="28"/>
          <w:lang w:eastAsia="zh-CN"/>
        </w:rPr>
      </w:pPr>
      <w:r>
        <w:rPr>
          <w:rFonts w:hint="eastAsia" w:ascii="宋体" w:hAnsi="宋体" w:eastAsia="宋体" w:cs="宋体"/>
          <w:bCs/>
          <w:sz w:val="28"/>
          <w:szCs w:val="28"/>
          <w:lang w:eastAsia="zh-CN"/>
        </w:rPr>
        <w:t>1</w:t>
      </w:r>
      <w:r>
        <w:rPr>
          <w:rFonts w:hint="eastAsia" w:ascii="宋体" w:hAnsi="宋体" w:eastAsia="宋体" w:cs="宋体"/>
          <w:bCs/>
          <w:sz w:val="28"/>
          <w:szCs w:val="28"/>
          <w:lang w:val="en-US" w:eastAsia="zh-CN"/>
        </w:rPr>
        <w:t>2</w:t>
      </w:r>
      <w:r>
        <w:rPr>
          <w:rFonts w:hint="eastAsia" w:ascii="宋体" w:hAnsi="宋体" w:eastAsia="宋体" w:cs="宋体"/>
          <w:bCs/>
          <w:sz w:val="28"/>
          <w:szCs w:val="28"/>
          <w:lang w:eastAsia="zh-CN"/>
        </w:rPr>
        <w:t>.服务标的承诺函</w:t>
      </w:r>
    </w:p>
    <w:p w14:paraId="1B036CEC">
      <w:pPr>
        <w:pStyle w:val="2"/>
        <w:spacing w:line="252" w:lineRule="auto"/>
        <w:rPr>
          <w:rFonts w:ascii="宋体" w:hAnsi="宋体" w:eastAsia="宋体" w:cs="宋体"/>
          <w:bCs/>
          <w:lang w:eastAsia="zh-CN"/>
        </w:rPr>
      </w:pPr>
    </w:p>
    <w:p w14:paraId="711A048F">
      <w:pPr>
        <w:pStyle w:val="2"/>
        <w:spacing w:line="252" w:lineRule="auto"/>
        <w:rPr>
          <w:rFonts w:ascii="宋体" w:hAnsi="宋体" w:eastAsia="宋体" w:cs="宋体"/>
          <w:bCs/>
          <w:lang w:eastAsia="zh-CN"/>
        </w:rPr>
      </w:pPr>
    </w:p>
    <w:p w14:paraId="7435878E">
      <w:pPr>
        <w:pStyle w:val="3"/>
        <w:rPr>
          <w:rFonts w:ascii="宋体" w:hAnsi="宋体" w:eastAsia="宋体" w:cs="宋体"/>
          <w:bCs/>
          <w:lang w:eastAsia="zh-CN"/>
        </w:rPr>
      </w:pPr>
    </w:p>
    <w:p w14:paraId="345F714D">
      <w:pPr>
        <w:pStyle w:val="3"/>
        <w:rPr>
          <w:rFonts w:ascii="宋体" w:hAnsi="宋体" w:eastAsia="宋体" w:cs="宋体"/>
          <w:bCs/>
          <w:lang w:eastAsia="zh-CN"/>
        </w:rPr>
      </w:pPr>
    </w:p>
    <w:p w14:paraId="48F7D5ED">
      <w:pPr>
        <w:pStyle w:val="2"/>
        <w:spacing w:line="253" w:lineRule="auto"/>
        <w:rPr>
          <w:rFonts w:ascii="宋体" w:hAnsi="宋体" w:eastAsia="宋体" w:cs="宋体"/>
          <w:bCs/>
          <w:lang w:eastAsia="zh-CN"/>
        </w:rPr>
      </w:pPr>
    </w:p>
    <w:p w14:paraId="64192EC1">
      <w:pPr>
        <w:pStyle w:val="2"/>
        <w:spacing w:line="253" w:lineRule="auto"/>
        <w:rPr>
          <w:rFonts w:ascii="宋体" w:hAnsi="宋体" w:eastAsia="宋体" w:cs="宋体"/>
          <w:bCs/>
          <w:lang w:eastAsia="zh-CN"/>
        </w:rPr>
      </w:pPr>
    </w:p>
    <w:p w14:paraId="55B010EF">
      <w:pPr>
        <w:spacing w:before="117" w:line="220" w:lineRule="auto"/>
        <w:ind w:left="2425"/>
        <w:outlineLvl w:val="1"/>
        <w:rPr>
          <w:rFonts w:ascii="宋体" w:hAnsi="宋体" w:eastAsia="宋体" w:cs="宋体"/>
          <w:lang w:eastAsia="zh-CN"/>
        </w:rPr>
      </w:pPr>
      <w:bookmarkStart w:id="30" w:name="bookmark19"/>
      <w:bookmarkEnd w:id="30"/>
      <w:r>
        <w:rPr>
          <w:rFonts w:hint="eastAsia" w:ascii="宋体" w:hAnsi="宋体" w:eastAsia="宋体" w:cs="宋体"/>
          <w:b/>
          <w:bCs/>
          <w:spacing w:val="-5"/>
          <w:sz w:val="36"/>
          <w:szCs w:val="36"/>
          <w:lang w:eastAsia="zh-CN"/>
        </w:rPr>
        <w:t>一、资格、技术商务部分</w:t>
      </w:r>
    </w:p>
    <w:p w14:paraId="28A11F0D">
      <w:pPr>
        <w:pStyle w:val="2"/>
        <w:spacing w:line="242" w:lineRule="auto"/>
        <w:rPr>
          <w:rFonts w:ascii="宋体" w:hAnsi="宋体" w:eastAsia="宋体" w:cs="宋体"/>
          <w:lang w:eastAsia="zh-CN"/>
        </w:rPr>
      </w:pPr>
    </w:p>
    <w:p w14:paraId="46D1AD69">
      <w:pPr>
        <w:pStyle w:val="2"/>
        <w:spacing w:line="243" w:lineRule="auto"/>
        <w:rPr>
          <w:rFonts w:ascii="宋体" w:hAnsi="宋体" w:eastAsia="宋体" w:cs="宋体"/>
          <w:lang w:eastAsia="zh-CN"/>
        </w:rPr>
      </w:pPr>
    </w:p>
    <w:p w14:paraId="12184941">
      <w:pPr>
        <w:spacing w:before="97" w:line="217" w:lineRule="auto"/>
        <w:ind w:left="663"/>
        <w:rPr>
          <w:rFonts w:ascii="宋体" w:hAnsi="宋体" w:eastAsia="宋体" w:cs="宋体"/>
          <w:sz w:val="30"/>
          <w:szCs w:val="30"/>
          <w:lang w:eastAsia="zh-CN"/>
        </w:rPr>
      </w:pPr>
      <w:r>
        <w:rPr>
          <w:rFonts w:hint="eastAsia" w:ascii="宋体" w:hAnsi="宋体" w:eastAsia="宋体" w:cs="宋体"/>
          <w:b/>
          <w:bCs/>
          <w:spacing w:val="-4"/>
          <w:sz w:val="30"/>
          <w:szCs w:val="30"/>
          <w:lang w:eastAsia="zh-CN"/>
        </w:rPr>
        <w:t>1、需要提供的资质证明文件（复印件或影印件）</w:t>
      </w:r>
    </w:p>
    <w:p w14:paraId="5CB9312F">
      <w:pPr>
        <w:pStyle w:val="2"/>
        <w:spacing w:line="271" w:lineRule="auto"/>
        <w:rPr>
          <w:rFonts w:ascii="宋体" w:hAnsi="宋体" w:eastAsia="宋体" w:cs="宋体"/>
          <w:lang w:eastAsia="zh-CN"/>
        </w:rPr>
      </w:pPr>
    </w:p>
    <w:p w14:paraId="61D565B2">
      <w:pPr>
        <w:pStyle w:val="2"/>
        <w:spacing w:line="271" w:lineRule="auto"/>
        <w:rPr>
          <w:rFonts w:ascii="宋体" w:hAnsi="宋体" w:eastAsia="宋体" w:cs="宋体"/>
          <w:lang w:eastAsia="zh-CN"/>
        </w:rPr>
      </w:pPr>
    </w:p>
    <w:p w14:paraId="30AA41E3">
      <w:pPr>
        <w:spacing w:before="91" w:line="217" w:lineRule="auto"/>
        <w:ind w:left="609"/>
        <w:rPr>
          <w:rFonts w:ascii="宋体" w:hAnsi="宋体" w:eastAsia="宋体" w:cs="宋体"/>
          <w:sz w:val="28"/>
          <w:szCs w:val="28"/>
          <w:lang w:eastAsia="zh-CN"/>
        </w:rPr>
      </w:pPr>
      <w:r>
        <w:rPr>
          <w:rFonts w:hint="eastAsia" w:ascii="宋体" w:hAnsi="宋体" w:eastAsia="宋体" w:cs="宋体"/>
          <w:b/>
          <w:bCs/>
          <w:spacing w:val="-3"/>
          <w:sz w:val="28"/>
          <w:szCs w:val="28"/>
          <w:lang w:eastAsia="zh-CN"/>
        </w:rPr>
        <w:t>（1）提供营业执照或事业单位法人证书副本；</w:t>
      </w:r>
    </w:p>
    <w:p w14:paraId="01DB9820">
      <w:pPr>
        <w:pStyle w:val="2"/>
        <w:spacing w:line="278" w:lineRule="auto"/>
        <w:rPr>
          <w:rFonts w:ascii="宋体" w:hAnsi="宋体" w:eastAsia="宋体" w:cs="宋体"/>
          <w:lang w:eastAsia="zh-CN"/>
        </w:rPr>
      </w:pPr>
    </w:p>
    <w:p w14:paraId="210D0469">
      <w:pPr>
        <w:pStyle w:val="2"/>
        <w:spacing w:line="279" w:lineRule="auto"/>
        <w:rPr>
          <w:rFonts w:ascii="宋体" w:hAnsi="宋体" w:eastAsia="宋体" w:cs="宋体"/>
          <w:lang w:eastAsia="zh-CN"/>
        </w:rPr>
      </w:pPr>
    </w:p>
    <w:p w14:paraId="74B79673">
      <w:pPr>
        <w:spacing w:before="91" w:line="265" w:lineRule="auto"/>
        <w:ind w:left="52" w:right="47" w:firstLine="556"/>
        <w:rPr>
          <w:rFonts w:ascii="宋体" w:hAnsi="宋体" w:eastAsia="宋体" w:cs="宋体"/>
          <w:sz w:val="28"/>
          <w:szCs w:val="28"/>
          <w:lang w:eastAsia="zh-CN"/>
        </w:rPr>
      </w:pPr>
      <w:r>
        <w:rPr>
          <w:rFonts w:hint="eastAsia" w:ascii="宋体" w:hAnsi="宋体" w:eastAsia="宋体" w:cs="宋体"/>
          <w:b/>
          <w:bCs/>
          <w:spacing w:val="-7"/>
          <w:sz w:val="28"/>
          <w:szCs w:val="28"/>
          <w:lang w:eastAsia="zh-CN"/>
        </w:rPr>
        <w:t>（2）附：供应商法定代表人、授权代理人（被委托人</w:t>
      </w:r>
      <w:r>
        <w:rPr>
          <w:rFonts w:hint="eastAsia" w:ascii="宋体" w:hAnsi="宋体" w:eastAsia="宋体" w:cs="宋体"/>
          <w:b/>
          <w:bCs/>
          <w:spacing w:val="-8"/>
          <w:sz w:val="28"/>
          <w:szCs w:val="28"/>
          <w:lang w:eastAsia="zh-CN"/>
        </w:rPr>
        <w:t>）身份证正反</w:t>
      </w:r>
      <w:r>
        <w:rPr>
          <w:rFonts w:hint="eastAsia" w:ascii="宋体" w:hAnsi="宋体" w:eastAsia="宋体" w:cs="宋体"/>
          <w:b/>
          <w:bCs/>
          <w:spacing w:val="-3"/>
          <w:sz w:val="28"/>
          <w:szCs w:val="28"/>
          <w:lang w:eastAsia="zh-CN"/>
        </w:rPr>
        <w:t>面</w:t>
      </w:r>
    </w:p>
    <w:p w14:paraId="728346BF">
      <w:pPr>
        <w:pStyle w:val="2"/>
        <w:spacing w:line="287" w:lineRule="auto"/>
        <w:rPr>
          <w:rFonts w:ascii="宋体" w:hAnsi="宋体" w:eastAsia="宋体" w:cs="宋体"/>
          <w:lang w:eastAsia="zh-CN"/>
        </w:rPr>
      </w:pPr>
      <w:r>
        <w:rPr>
          <w:rFonts w:ascii="宋体" w:hAnsi="宋体" w:eastAsia="宋体" w:cs="宋体"/>
        </w:rPr>
        <w:pict>
          <v:roundrect id="_x0000_s1028" o:spid="_x0000_s1028" o:spt="2" style="position:absolute;left:0pt;margin-left:234.35pt;margin-top:13.85pt;height:96.25pt;width:200.45pt;z-index:251662336;mso-width-relative:page;mso-height-relative:page;" filled="f" coordsize="21600,21600" arcsize="0.131898148148148">
            <v:path/>
            <v:fill on="f" focussize="0,0"/>
            <v:stroke miterlimit="0" joinstyle="miter"/>
            <v:imagedata o:title=""/>
            <o:lock v:ext="edit"/>
            <v:textbox inset="0mm,0mm,0mm,0mm">
              <w:txbxContent>
                <w:p w14:paraId="51237D2C">
                  <w:pPr>
                    <w:pStyle w:val="2"/>
                    <w:spacing w:line="471" w:lineRule="auto"/>
                  </w:pPr>
                </w:p>
                <w:p w14:paraId="1281B7FA">
                  <w:pPr>
                    <w:spacing w:before="91" w:line="220" w:lineRule="auto"/>
                    <w:ind w:left="252"/>
                    <w:rPr>
                      <w:rFonts w:ascii="宋体" w:hAnsi="宋体" w:eastAsia="宋体" w:cs="宋体"/>
                      <w:sz w:val="28"/>
                      <w:szCs w:val="28"/>
                      <w:lang w:eastAsia="zh-CN"/>
                    </w:rPr>
                  </w:pPr>
                  <w:r>
                    <w:rPr>
                      <w:rFonts w:ascii="宋体" w:hAnsi="宋体" w:eastAsia="宋体" w:cs="宋体"/>
                      <w:spacing w:val="-1"/>
                      <w:sz w:val="28"/>
                      <w:szCs w:val="28"/>
                      <w:lang w:eastAsia="zh-CN"/>
                    </w:rPr>
                    <w:t>代理人身份证复印件正反面</w:t>
                  </w:r>
                </w:p>
              </w:txbxContent>
            </v:textbox>
          </v:roundrect>
        </w:pict>
      </w:r>
    </w:p>
    <w:p w14:paraId="5A479177">
      <w:pPr>
        <w:pStyle w:val="2"/>
        <w:spacing w:line="1992" w:lineRule="exact"/>
        <w:ind w:firstLine="279"/>
        <w:rPr>
          <w:rFonts w:ascii="宋体" w:hAnsi="宋体" w:eastAsia="宋体" w:cs="宋体"/>
          <w:position w:val="-39"/>
        </w:rPr>
      </w:pPr>
      <w:r>
        <w:rPr>
          <w:rFonts w:ascii="宋体" w:hAnsi="宋体" w:eastAsia="宋体" w:cs="宋体"/>
          <w:position w:val="-39"/>
        </w:rPr>
        <w:pict>
          <v:roundrect id="_x0000_s1029" o:spid="_x0000_s1029" o:spt="2" style="height:98.9pt;width:199.75pt;" filled="f" coordsize="21600,21600" arcsize="0.13162037037037">
            <v:path/>
            <v:fill on="f" focussize="0,0"/>
            <v:stroke miterlimit="0" joinstyle="miter"/>
            <v:imagedata o:title=""/>
            <o:lock v:ext="edit"/>
            <v:textbox inset="0mm,0mm,0mm,0mm">
              <w:txbxContent>
                <w:p w14:paraId="6E53C985">
                  <w:pPr>
                    <w:spacing w:line="455" w:lineRule="auto"/>
                  </w:pPr>
                </w:p>
                <w:p w14:paraId="649F86BD">
                  <w:pPr>
                    <w:spacing w:before="91" w:line="396" w:lineRule="auto"/>
                    <w:ind w:left="946" w:right="127" w:hanging="798"/>
                    <w:rPr>
                      <w:rFonts w:ascii="宋体" w:hAnsi="宋体" w:eastAsia="宋体" w:cs="宋体"/>
                      <w:sz w:val="28"/>
                      <w:szCs w:val="28"/>
                      <w:lang w:eastAsia="zh-CN"/>
                    </w:rPr>
                  </w:pPr>
                  <w:r>
                    <w:rPr>
                      <w:rFonts w:ascii="宋体" w:hAnsi="宋体" w:eastAsia="宋体" w:cs="宋体"/>
                      <w:spacing w:val="-7"/>
                      <w:sz w:val="28"/>
                      <w:szCs w:val="28"/>
                      <w:lang w:eastAsia="zh-CN"/>
                    </w:rPr>
                    <w:t>法定代表人（或负责人）身份</w:t>
                  </w:r>
                  <w:r>
                    <w:rPr>
                      <w:rFonts w:ascii="宋体" w:hAnsi="宋体" w:eastAsia="宋体" w:cs="宋体"/>
                      <w:spacing w:val="-2"/>
                      <w:sz w:val="28"/>
                      <w:szCs w:val="28"/>
                      <w:lang w:eastAsia="zh-CN"/>
                    </w:rPr>
                    <w:t>证复印件正反面</w:t>
                  </w:r>
                </w:p>
              </w:txbxContent>
            </v:textbox>
            <w10:wrap type="none"/>
            <w10:anchorlock/>
          </v:roundrect>
        </w:pict>
      </w:r>
    </w:p>
    <w:p w14:paraId="3E470E48">
      <w:pPr>
        <w:pStyle w:val="2"/>
        <w:spacing w:line="1992" w:lineRule="exact"/>
        <w:ind w:firstLine="279"/>
        <w:rPr>
          <w:rFonts w:ascii="宋体" w:hAnsi="宋体" w:eastAsia="宋体" w:cs="宋体"/>
          <w:lang w:eastAsia="zh-CN"/>
        </w:rPr>
      </w:pPr>
      <w:r>
        <w:rPr>
          <w:rFonts w:hint="eastAsia" w:ascii="宋体" w:hAnsi="宋体" w:eastAsia="宋体" w:cs="宋体"/>
          <w:b/>
          <w:bCs/>
          <w:spacing w:val="-21"/>
          <w:sz w:val="31"/>
          <w:szCs w:val="31"/>
          <w:lang w:eastAsia="zh-CN"/>
        </w:rPr>
        <w:t>2、投标授权书</w:t>
      </w:r>
    </w:p>
    <w:p w14:paraId="5D8FC202">
      <w:pPr>
        <w:pStyle w:val="2"/>
        <w:spacing w:line="286" w:lineRule="auto"/>
        <w:rPr>
          <w:rFonts w:ascii="宋体" w:hAnsi="宋体" w:eastAsia="宋体" w:cs="宋体"/>
          <w:lang w:eastAsia="zh-CN"/>
        </w:rPr>
      </w:pPr>
    </w:p>
    <w:p w14:paraId="7AC8DC0E">
      <w:pPr>
        <w:widowControl w:val="0"/>
        <w:wordWrap w:val="0"/>
        <w:adjustRightIn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致（采购人名称）：</w:t>
      </w:r>
    </w:p>
    <w:p w14:paraId="7B4DD605">
      <w:pPr>
        <w:pStyle w:val="25"/>
        <w:widowControl w:val="0"/>
        <w:adjustRightInd/>
        <w:spacing w:line="360" w:lineRule="auto"/>
        <w:ind w:firstLine="480" w:firstLineChars="200"/>
        <w:textAlignment w:val="auto"/>
        <w:rPr>
          <w:rFonts w:hAnsi="宋体" w:eastAsia="宋体" w:cs="宋体"/>
          <w:color w:val="auto"/>
          <w:sz w:val="24"/>
          <w:szCs w:val="24"/>
          <w:lang w:eastAsia="zh-CN"/>
        </w:rPr>
      </w:pPr>
      <w:r>
        <w:rPr>
          <w:rFonts w:hint="eastAsia" w:hAnsi="宋体" w:eastAsia="宋体" w:cs="宋体"/>
          <w:color w:val="auto"/>
          <w:sz w:val="24"/>
          <w:szCs w:val="24"/>
          <w:lang w:eastAsia="zh-CN"/>
        </w:rPr>
        <w:t>本授权书声明：（投标人名称）授权本单位 （投标人授权代表姓名、职务）代表本单位参加（项目全称）项目投标活动,全权代表本公司处理投标过程的一切事宜，包括但不限于：投标、参与开标、谈判、合同签署、合同执行等。投标人授权代表在投标过程中所签署的一切文件和处理与之有关的一切事务，本公司均予以认可并对此承担责任。投标人授权代表无转委托权。特此授权。</w:t>
      </w:r>
    </w:p>
    <w:p w14:paraId="202A20D0">
      <w:pPr>
        <w:pStyle w:val="25"/>
        <w:widowControl w:val="0"/>
        <w:adjustRightInd/>
        <w:spacing w:line="360" w:lineRule="auto"/>
        <w:ind w:firstLine="480" w:firstLineChars="200"/>
        <w:textAlignment w:val="auto"/>
        <w:rPr>
          <w:rFonts w:hAnsi="宋体" w:eastAsia="宋体" w:cs="宋体"/>
          <w:color w:val="auto"/>
          <w:sz w:val="24"/>
          <w:szCs w:val="24"/>
          <w:lang w:eastAsia="zh-CN"/>
        </w:rPr>
      </w:pPr>
      <w:r>
        <w:rPr>
          <w:rFonts w:hint="eastAsia" w:hAnsi="宋体" w:eastAsia="宋体" w:cs="宋体"/>
          <w:color w:val="auto"/>
          <w:sz w:val="24"/>
          <w:szCs w:val="24"/>
          <w:lang w:eastAsia="zh-CN"/>
        </w:rPr>
        <w:t>本授权书自出具之日起生效。</w:t>
      </w:r>
    </w:p>
    <w:p w14:paraId="3E05A8D9">
      <w:pPr>
        <w:widowControl w:val="0"/>
        <w:wordWrap w:val="0"/>
        <w:adjustRightInd/>
        <w:spacing w:line="360" w:lineRule="auto"/>
        <w:ind w:firstLine="480" w:firstLineChars="200"/>
        <w:textAlignment w:val="auto"/>
        <w:rPr>
          <w:rFonts w:ascii="宋体" w:hAnsi="宋体" w:eastAsia="宋体" w:cs="宋体"/>
          <w:lang w:eastAsia="zh-CN"/>
        </w:rPr>
      </w:pPr>
      <w:r>
        <w:rPr>
          <w:rFonts w:hint="eastAsia" w:ascii="宋体" w:hAnsi="宋体" w:eastAsia="宋体" w:cs="宋体"/>
          <w:color w:val="auto"/>
          <w:sz w:val="24"/>
          <w:szCs w:val="24"/>
          <w:lang w:eastAsia="zh-CN"/>
        </w:rPr>
        <w:t>特此声明。</w:t>
      </w:r>
    </w:p>
    <w:p w14:paraId="09D7F8B7">
      <w:pPr>
        <w:spacing w:before="91" w:line="219" w:lineRule="auto"/>
        <w:jc w:val="right"/>
        <w:rPr>
          <w:rFonts w:ascii="宋体" w:hAnsi="宋体" w:eastAsia="宋体" w:cs="宋体"/>
          <w:sz w:val="28"/>
          <w:szCs w:val="28"/>
          <w:lang w:eastAsia="zh-CN"/>
        </w:rPr>
      </w:pPr>
      <w:r>
        <w:rPr>
          <w:rFonts w:hint="eastAsia" w:ascii="宋体" w:hAnsi="宋体" w:eastAsia="宋体" w:cs="宋体"/>
          <w:b/>
          <w:bCs/>
          <w:spacing w:val="-7"/>
          <w:sz w:val="28"/>
          <w:szCs w:val="28"/>
          <w:lang w:eastAsia="zh-CN"/>
        </w:rPr>
        <w:t xml:space="preserve">  供应商</w:t>
      </w:r>
      <w:r>
        <w:rPr>
          <w:rFonts w:hint="eastAsia" w:ascii="宋体" w:hAnsi="宋体" w:eastAsia="宋体" w:cs="宋体"/>
          <w:b/>
          <w:bCs/>
          <w:spacing w:val="-7"/>
          <w:sz w:val="28"/>
          <w:szCs w:val="28"/>
          <w:lang w:val="en-US" w:eastAsia="zh-CN"/>
        </w:rPr>
        <w:t>盖</w:t>
      </w:r>
      <w:r>
        <w:rPr>
          <w:rFonts w:hint="eastAsia" w:ascii="宋体" w:hAnsi="宋体" w:eastAsia="宋体" w:cs="宋体"/>
          <w:b/>
          <w:bCs/>
          <w:spacing w:val="-7"/>
          <w:sz w:val="28"/>
          <w:szCs w:val="28"/>
          <w:lang w:eastAsia="zh-CN"/>
        </w:rPr>
        <w:t>章：</w:t>
      </w:r>
    </w:p>
    <w:p w14:paraId="18810F8B">
      <w:pPr>
        <w:spacing w:before="292" w:line="219" w:lineRule="auto"/>
        <w:ind w:firstLine="6755" w:firstLineChars="3200"/>
        <w:rPr>
          <w:rFonts w:ascii="宋体" w:hAnsi="宋体" w:eastAsia="宋体" w:cs="宋体"/>
          <w:sz w:val="28"/>
          <w:szCs w:val="28"/>
          <w:lang w:eastAsia="zh-CN"/>
        </w:rPr>
      </w:pPr>
      <w:r>
        <w:rPr>
          <w:rFonts w:hint="eastAsia" w:ascii="宋体" w:hAnsi="宋体" w:eastAsia="宋体" w:cs="宋体"/>
          <w:b/>
          <w:bCs/>
          <w:spacing w:val="-35"/>
          <w:sz w:val="28"/>
          <w:szCs w:val="28"/>
          <w:lang w:eastAsia="zh-CN"/>
        </w:rPr>
        <w:t>日期：</w:t>
      </w:r>
    </w:p>
    <w:p w14:paraId="12CD627C">
      <w:pPr>
        <w:pStyle w:val="2"/>
        <w:spacing w:line="243" w:lineRule="auto"/>
        <w:rPr>
          <w:rFonts w:ascii="宋体" w:hAnsi="宋体" w:eastAsia="宋体" w:cs="宋体"/>
          <w:lang w:eastAsia="zh-CN"/>
        </w:rPr>
      </w:pPr>
    </w:p>
    <w:p w14:paraId="7A695F7B">
      <w:pPr>
        <w:spacing w:before="100" w:line="225" w:lineRule="auto"/>
        <w:ind w:left="3463"/>
        <w:rPr>
          <w:rFonts w:hint="eastAsia" w:ascii="宋体" w:hAnsi="宋体" w:eastAsia="宋体" w:cs="宋体"/>
          <w:b/>
          <w:bCs/>
          <w:spacing w:val="-21"/>
          <w:sz w:val="31"/>
          <w:szCs w:val="31"/>
          <w:lang w:eastAsia="zh-CN"/>
        </w:rPr>
      </w:pPr>
    </w:p>
    <w:p w14:paraId="48147CF4">
      <w:pPr>
        <w:spacing w:before="100" w:line="225" w:lineRule="auto"/>
        <w:ind w:left="3463"/>
        <w:rPr>
          <w:rFonts w:ascii="宋体" w:hAnsi="宋体" w:eastAsia="宋体" w:cs="宋体"/>
          <w:sz w:val="31"/>
          <w:szCs w:val="31"/>
          <w:lang w:eastAsia="zh-CN"/>
        </w:rPr>
      </w:pPr>
      <w:r>
        <w:rPr>
          <w:rFonts w:hint="eastAsia" w:ascii="宋体" w:hAnsi="宋体" w:eastAsia="宋体" w:cs="宋体"/>
          <w:b/>
          <w:bCs/>
          <w:spacing w:val="-21"/>
          <w:sz w:val="31"/>
          <w:szCs w:val="31"/>
          <w:lang w:eastAsia="zh-CN"/>
        </w:rPr>
        <w:t>3、响应函格式</w:t>
      </w:r>
    </w:p>
    <w:p w14:paraId="13893693">
      <w:pPr>
        <w:spacing w:before="329" w:line="360" w:lineRule="auto"/>
        <w:ind w:left="50"/>
        <w:rPr>
          <w:rFonts w:ascii="宋体" w:hAnsi="宋体" w:eastAsia="宋体" w:cs="宋体"/>
          <w:sz w:val="24"/>
          <w:szCs w:val="24"/>
          <w:lang w:eastAsia="zh-CN"/>
        </w:rPr>
      </w:pPr>
      <w:r>
        <w:rPr>
          <w:rFonts w:hint="eastAsia" w:ascii="宋体" w:hAnsi="宋体" w:eastAsia="宋体" w:cs="宋体"/>
          <w:spacing w:val="-3"/>
          <w:sz w:val="24"/>
          <w:szCs w:val="24"/>
          <w:lang w:eastAsia="zh-CN"/>
        </w:rPr>
        <w:t>致：安徽工业职业技术学院（征集人名称）</w:t>
      </w:r>
    </w:p>
    <w:p w14:paraId="1F7E9382">
      <w:pPr>
        <w:widowControl w:val="0"/>
        <w:kinsoku/>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1.根据贵方的框架协议征集公告，我们决定参加贵方组织的</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项目的征集采购活动。我方授权(姓名和职务)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,代表我方（投标人的名称）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eastAsia="zh-CN"/>
        </w:rPr>
        <w:t>联系方式(手机号码)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全权处理本项目投标的有关事宜。</w:t>
      </w:r>
    </w:p>
    <w:p w14:paraId="784430EC">
      <w:pPr>
        <w:widowControl w:val="0"/>
        <w:kinsoku/>
        <w:wordWrap w:val="0"/>
        <w:adjustRightInd/>
        <w:spacing w:line="360" w:lineRule="auto"/>
        <w:ind w:firstLine="480" w:firstLineChars="200"/>
        <w:textAlignment w:val="auto"/>
        <w:rPr>
          <w:rFonts w:ascii="宋体" w:hAnsi="宋体" w:eastAsia="宋体" w:cs="宋体"/>
          <w:sz w:val="28"/>
          <w:szCs w:val="28"/>
          <w:lang w:eastAsia="zh-CN"/>
        </w:rPr>
      </w:pPr>
      <w:r>
        <w:rPr>
          <w:rFonts w:hint="eastAsia" w:ascii="宋体" w:hAnsi="宋体" w:eastAsia="宋体" w:cs="宋体"/>
          <w:color w:val="auto"/>
          <w:sz w:val="24"/>
          <w:szCs w:val="24"/>
          <w:lang w:eastAsia="zh-CN"/>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中华人民共和国政府采购法》第七十七条处理。</w:t>
      </w:r>
    </w:p>
    <w:p w14:paraId="1B8FAF1D">
      <w:pPr>
        <w:widowControl w:val="0"/>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至投标截止日，我方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513BFF10">
      <w:pPr>
        <w:widowControl w:val="0"/>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4.我单位不存在为采购项目提供整体设计、规范编制或者项目管理、监理、检测等服务后，再参加除整体设计、规范编制和项目管理、监理、检测等服务之外的采购活动的情形</w:t>
      </w:r>
      <w:r>
        <w:rPr>
          <w:rFonts w:hint="eastAsia" w:ascii="宋体" w:hAnsi="宋体" w:eastAsia="宋体" w:cs="宋体"/>
          <w:kern w:val="2"/>
          <w:sz w:val="24"/>
          <w:szCs w:val="24"/>
          <w:lang w:eastAsia="zh-CN"/>
        </w:rPr>
        <w:t>。</w:t>
      </w:r>
    </w:p>
    <w:p w14:paraId="69D6C4CE">
      <w:pPr>
        <w:widowControl w:val="0"/>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5.我方愿意按照采购文件规定的各项要求，向采购人提供所需的货物与服务。</w:t>
      </w:r>
    </w:p>
    <w:p w14:paraId="15DF9D80">
      <w:pPr>
        <w:widowControl w:val="0"/>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6.一旦我方入围，我方将严格履行合同规定的责任和义务。</w:t>
      </w:r>
    </w:p>
    <w:p w14:paraId="01E52284">
      <w:pPr>
        <w:widowControl w:val="0"/>
        <w:wordWrap w:val="0"/>
        <w:adjustRightIn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7.我方保证已提供和将要提供的文件是真实的、准确的。</w:t>
      </w:r>
    </w:p>
    <w:p w14:paraId="1428FC1C">
      <w:pPr>
        <w:spacing w:before="89" w:line="219" w:lineRule="auto"/>
        <w:ind w:left="4117"/>
        <w:jc w:val="right"/>
        <w:rPr>
          <w:rFonts w:ascii="宋体" w:hAnsi="宋体" w:eastAsia="宋体" w:cs="宋体"/>
          <w:spacing w:val="5"/>
          <w:sz w:val="28"/>
          <w:szCs w:val="28"/>
          <w:lang w:eastAsia="zh-CN"/>
        </w:rPr>
      </w:pPr>
      <w:r>
        <w:rPr>
          <w:rFonts w:hint="eastAsia" w:ascii="宋体" w:hAnsi="宋体" w:eastAsia="宋体" w:cs="宋体"/>
          <w:b/>
          <w:bCs/>
          <w:spacing w:val="-34"/>
          <w:sz w:val="28"/>
          <w:szCs w:val="28"/>
          <w:lang w:eastAsia="zh-CN"/>
        </w:rPr>
        <w:t xml:space="preserve"> 供应商</w:t>
      </w:r>
      <w:r>
        <w:rPr>
          <w:rFonts w:hint="eastAsia" w:ascii="宋体" w:hAnsi="宋体" w:eastAsia="宋体" w:cs="宋体"/>
          <w:b/>
          <w:bCs/>
          <w:spacing w:val="-34"/>
          <w:sz w:val="28"/>
          <w:szCs w:val="28"/>
          <w:lang w:val="en-US" w:eastAsia="zh-CN"/>
        </w:rPr>
        <w:t>盖</w:t>
      </w:r>
      <w:r>
        <w:rPr>
          <w:rFonts w:hint="eastAsia" w:ascii="宋体" w:hAnsi="宋体" w:eastAsia="宋体" w:cs="宋体"/>
          <w:b/>
          <w:bCs/>
          <w:spacing w:val="-34"/>
          <w:sz w:val="28"/>
          <w:szCs w:val="28"/>
          <w:lang w:eastAsia="zh-CN"/>
        </w:rPr>
        <w:t>章</w:t>
      </w:r>
      <w:r>
        <w:rPr>
          <w:rFonts w:hint="eastAsia" w:ascii="宋体" w:hAnsi="宋体" w:eastAsia="宋体" w:cs="宋体"/>
          <w:spacing w:val="5"/>
          <w:sz w:val="28"/>
          <w:szCs w:val="28"/>
          <w:lang w:eastAsia="zh-CN"/>
        </w:rPr>
        <w:t>：</w:t>
      </w:r>
    </w:p>
    <w:p w14:paraId="5B264424">
      <w:pPr>
        <w:spacing w:before="89" w:line="219" w:lineRule="auto"/>
        <w:ind w:left="4117"/>
        <w:jc w:val="right"/>
        <w:rPr>
          <w:rFonts w:ascii="宋体" w:hAnsi="宋体" w:eastAsia="宋体" w:cs="宋体"/>
          <w:b/>
          <w:bCs/>
          <w:spacing w:val="-34"/>
          <w:sz w:val="28"/>
          <w:szCs w:val="28"/>
          <w:lang w:eastAsia="zh-CN"/>
        </w:rPr>
      </w:pPr>
      <w:r>
        <w:rPr>
          <w:rFonts w:hint="eastAsia" w:ascii="宋体" w:hAnsi="宋体" w:eastAsia="宋体" w:cs="宋体"/>
          <w:b/>
          <w:bCs/>
          <w:spacing w:val="-34"/>
          <w:sz w:val="28"/>
          <w:szCs w:val="28"/>
          <w:lang w:eastAsia="zh-CN"/>
        </w:rPr>
        <w:t>日期：</w:t>
      </w:r>
    </w:p>
    <w:p w14:paraId="54BAE339">
      <w:pPr>
        <w:pStyle w:val="2"/>
        <w:jc w:val="right"/>
        <w:rPr>
          <w:rFonts w:ascii="宋体" w:hAnsi="宋体" w:eastAsia="宋体" w:cs="宋体"/>
          <w:b/>
          <w:bCs/>
          <w:spacing w:val="-34"/>
          <w:sz w:val="28"/>
          <w:szCs w:val="28"/>
          <w:lang w:eastAsia="zh-CN"/>
        </w:rPr>
      </w:pPr>
    </w:p>
    <w:p w14:paraId="0E003A41">
      <w:pPr>
        <w:pStyle w:val="2"/>
        <w:rPr>
          <w:rFonts w:ascii="宋体" w:hAnsi="宋体" w:eastAsia="宋体" w:cs="宋体"/>
          <w:b/>
          <w:bCs/>
          <w:spacing w:val="-34"/>
          <w:sz w:val="28"/>
          <w:szCs w:val="28"/>
          <w:lang w:eastAsia="zh-CN"/>
        </w:rPr>
      </w:pPr>
    </w:p>
    <w:p w14:paraId="5D6450B6">
      <w:pPr>
        <w:pStyle w:val="2"/>
        <w:rPr>
          <w:rFonts w:ascii="宋体" w:hAnsi="宋体" w:eastAsia="宋体" w:cs="宋体"/>
          <w:b/>
          <w:bCs/>
          <w:spacing w:val="-34"/>
          <w:sz w:val="28"/>
          <w:szCs w:val="28"/>
          <w:lang w:eastAsia="zh-CN"/>
        </w:rPr>
      </w:pPr>
    </w:p>
    <w:p w14:paraId="23A17C85">
      <w:pPr>
        <w:pStyle w:val="2"/>
        <w:rPr>
          <w:rFonts w:ascii="宋体" w:hAnsi="宋体" w:eastAsia="宋体" w:cs="宋体"/>
          <w:b/>
          <w:bCs/>
          <w:spacing w:val="-34"/>
          <w:sz w:val="28"/>
          <w:szCs w:val="28"/>
          <w:lang w:eastAsia="zh-CN"/>
        </w:rPr>
      </w:pPr>
    </w:p>
    <w:p w14:paraId="4B555DCC">
      <w:pPr>
        <w:pStyle w:val="2"/>
        <w:rPr>
          <w:rFonts w:ascii="宋体" w:hAnsi="宋体" w:eastAsia="宋体" w:cs="宋体"/>
          <w:b/>
          <w:bCs/>
          <w:spacing w:val="-34"/>
          <w:sz w:val="28"/>
          <w:szCs w:val="28"/>
          <w:lang w:eastAsia="zh-CN"/>
        </w:rPr>
      </w:pPr>
    </w:p>
    <w:p w14:paraId="2F77B157">
      <w:pPr>
        <w:pStyle w:val="2"/>
        <w:spacing w:line="256" w:lineRule="auto"/>
        <w:rPr>
          <w:rFonts w:ascii="宋体" w:hAnsi="宋体" w:eastAsia="宋体" w:cs="宋体"/>
          <w:lang w:eastAsia="zh-CN"/>
        </w:rPr>
      </w:pPr>
    </w:p>
    <w:p w14:paraId="3AA9B102">
      <w:pPr>
        <w:pStyle w:val="2"/>
        <w:spacing w:line="256" w:lineRule="auto"/>
        <w:rPr>
          <w:rFonts w:ascii="宋体" w:hAnsi="宋体" w:eastAsia="宋体" w:cs="宋体"/>
          <w:lang w:eastAsia="zh-CN"/>
        </w:rPr>
      </w:pPr>
    </w:p>
    <w:p w14:paraId="1063E2E7">
      <w:pPr>
        <w:pStyle w:val="2"/>
        <w:spacing w:line="256" w:lineRule="auto"/>
        <w:rPr>
          <w:rFonts w:ascii="宋体" w:hAnsi="宋体" w:eastAsia="宋体" w:cs="宋体"/>
          <w:lang w:eastAsia="zh-CN"/>
        </w:rPr>
      </w:pPr>
    </w:p>
    <w:p w14:paraId="176F71CA">
      <w:pPr>
        <w:pStyle w:val="2"/>
        <w:spacing w:line="256" w:lineRule="auto"/>
        <w:rPr>
          <w:rFonts w:ascii="宋体" w:hAnsi="宋体" w:eastAsia="宋体" w:cs="宋体"/>
          <w:lang w:eastAsia="zh-CN"/>
        </w:rPr>
      </w:pPr>
    </w:p>
    <w:p w14:paraId="10811E96">
      <w:pPr>
        <w:pStyle w:val="2"/>
        <w:spacing w:line="256" w:lineRule="auto"/>
        <w:rPr>
          <w:rFonts w:ascii="宋体" w:hAnsi="宋体" w:eastAsia="宋体" w:cs="宋体"/>
          <w:lang w:eastAsia="zh-CN"/>
        </w:rPr>
      </w:pPr>
    </w:p>
    <w:p w14:paraId="6871BAC5">
      <w:pPr>
        <w:pStyle w:val="2"/>
        <w:spacing w:line="256" w:lineRule="auto"/>
        <w:rPr>
          <w:rFonts w:ascii="宋体" w:hAnsi="宋体" w:eastAsia="宋体" w:cs="宋体"/>
          <w:lang w:eastAsia="zh-CN"/>
        </w:rPr>
      </w:pPr>
    </w:p>
    <w:p w14:paraId="1BD579B4">
      <w:pPr>
        <w:pStyle w:val="2"/>
        <w:spacing w:line="257" w:lineRule="auto"/>
        <w:rPr>
          <w:rFonts w:ascii="宋体" w:hAnsi="宋体" w:eastAsia="宋体" w:cs="宋体"/>
          <w:lang w:eastAsia="zh-CN"/>
        </w:rPr>
      </w:pPr>
    </w:p>
    <w:p w14:paraId="0539C97F">
      <w:pPr>
        <w:pStyle w:val="2"/>
        <w:spacing w:line="257" w:lineRule="auto"/>
        <w:rPr>
          <w:rFonts w:ascii="宋体" w:hAnsi="宋体" w:eastAsia="宋体" w:cs="宋体"/>
          <w:lang w:eastAsia="zh-CN"/>
        </w:rPr>
      </w:pPr>
    </w:p>
    <w:p w14:paraId="6F43A3BB">
      <w:pPr>
        <w:spacing w:before="101" w:line="226" w:lineRule="auto"/>
        <w:ind w:left="3312"/>
        <w:outlineLvl w:val="1"/>
        <w:rPr>
          <w:rFonts w:hint="eastAsia" w:ascii="宋体" w:hAnsi="宋体" w:eastAsia="宋体" w:cs="宋体"/>
          <w:b/>
          <w:bCs/>
          <w:spacing w:val="-21"/>
          <w:sz w:val="28"/>
          <w:szCs w:val="28"/>
          <w:lang w:eastAsia="zh-CN"/>
        </w:rPr>
      </w:pPr>
      <w:r>
        <w:rPr>
          <w:rFonts w:hint="eastAsia" w:ascii="宋体" w:hAnsi="宋体" w:eastAsia="宋体" w:cs="宋体"/>
          <w:b/>
          <w:bCs/>
          <w:spacing w:val="-21"/>
          <w:sz w:val="28"/>
          <w:szCs w:val="28"/>
          <w:lang w:eastAsia="zh-CN"/>
        </w:rPr>
        <w:t>4.诚信履约承诺函</w:t>
      </w:r>
    </w:p>
    <w:p w14:paraId="53DDFE13">
      <w:pPr>
        <w:pStyle w:val="5"/>
        <w:rPr>
          <w:rFonts w:cs="宋体"/>
          <w:lang w:eastAsia="zh-CN"/>
        </w:rPr>
      </w:pPr>
    </w:p>
    <w:p w14:paraId="67D0B360">
      <w:pPr>
        <w:widowControl w:val="0"/>
        <w:wordWrap w:val="0"/>
        <w:adjustRightInd/>
        <w:spacing w:line="360" w:lineRule="auto"/>
        <w:textAlignment w:val="auto"/>
        <w:rPr>
          <w:rFonts w:ascii="宋体" w:hAnsi="宋体" w:eastAsia="宋体" w:cs="宋体"/>
          <w:b/>
          <w:color w:val="auto"/>
          <w:sz w:val="24"/>
          <w:szCs w:val="24"/>
          <w:lang w:eastAsia="zh-CN"/>
        </w:rPr>
      </w:pPr>
      <w:r>
        <w:rPr>
          <w:rFonts w:hint="eastAsia" w:ascii="宋体" w:hAnsi="宋体" w:eastAsia="宋体" w:cs="宋体"/>
          <w:color w:val="auto"/>
          <w:sz w:val="24"/>
          <w:szCs w:val="24"/>
          <w:lang w:eastAsia="zh-CN"/>
        </w:rPr>
        <w:t>致（采购人名称）：</w:t>
      </w:r>
    </w:p>
    <w:p w14:paraId="4FF1599A">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如我单位被确定为本项目入围供应商，我单位承诺在合同签订及履约过程中将严格执行《中华人民共和国政府采购法》《中华人民共和国政府采购法实施条例》及本项目采购文件中关于合同签订及履约的相关规定，不出现以下情形：</w:t>
      </w:r>
    </w:p>
    <w:p w14:paraId="498922FE">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（1）入围后无正当理由拒不与采购人签订政府采购合同；</w:t>
      </w:r>
    </w:p>
    <w:p w14:paraId="3470EAA3">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（2）未按照采购文件确定的事项签订政府采购合同；</w:t>
      </w:r>
    </w:p>
    <w:p w14:paraId="1934C7E8">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（3）将政府采购合同转包；</w:t>
      </w:r>
    </w:p>
    <w:p w14:paraId="71CC0776">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（4）提供假冒伪劣产品；</w:t>
      </w:r>
    </w:p>
    <w:p w14:paraId="062243FA">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（5）擅自变更、中止或者终止政府采购合同。</w:t>
      </w:r>
    </w:p>
    <w:p w14:paraId="11875598">
      <w:pPr>
        <w:adjustRightInd/>
        <w:spacing w:line="360" w:lineRule="auto"/>
        <w:ind w:firstLine="480" w:firstLineChars="200"/>
        <w:textAlignment w:val="auto"/>
        <w:rPr>
          <w:rFonts w:ascii="宋体" w:hAnsi="宋体" w:eastAsia="宋体" w:cs="宋体"/>
          <w:sz w:val="24"/>
          <w:szCs w:val="24"/>
          <w:lang w:eastAsia="zh-CN"/>
        </w:rPr>
      </w:pPr>
      <w:r>
        <w:rPr>
          <w:rFonts w:hint="eastAsia" w:ascii="宋体" w:hAnsi="宋体" w:eastAsia="宋体" w:cs="宋体"/>
          <w:sz w:val="24"/>
          <w:szCs w:val="24"/>
          <w:lang w:eastAsia="zh-CN"/>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0C6AF354">
      <w:pPr>
        <w:rPr>
          <w:rFonts w:ascii="宋体" w:hAnsi="宋体" w:eastAsia="宋体" w:cs="宋体"/>
          <w:color w:val="auto"/>
          <w:lang w:eastAsia="zh-CN"/>
        </w:rPr>
      </w:pPr>
    </w:p>
    <w:p w14:paraId="26FBAB08">
      <w:pPr>
        <w:pStyle w:val="26"/>
        <w:widowControl w:val="0"/>
        <w:spacing w:line="360" w:lineRule="auto"/>
        <w:ind w:right="840" w:firstLine="472" w:firstLineChars="196"/>
        <w:textAlignment w:val="auto"/>
        <w:rPr>
          <w:rFonts w:ascii="宋体" w:hAnsi="宋体" w:eastAsia="宋体" w:cs="宋体"/>
          <w:color w:val="auto"/>
          <w:sz w:val="24"/>
          <w:szCs w:val="24"/>
          <w:lang w:eastAsia="zh-CN"/>
        </w:rPr>
      </w:pPr>
    </w:p>
    <w:p w14:paraId="0099AA02">
      <w:pPr>
        <w:pStyle w:val="26"/>
        <w:widowControl w:val="0"/>
        <w:spacing w:line="360" w:lineRule="auto"/>
        <w:ind w:right="840" w:firstLine="4325" w:firstLineChars="1795"/>
        <w:textAlignment w:val="auto"/>
        <w:rPr>
          <w:rFonts w:ascii="宋体" w:hAnsi="宋体" w:eastAsia="宋体" w:cs="宋体"/>
          <w:color w:val="auto"/>
          <w:sz w:val="24"/>
          <w:szCs w:val="24"/>
          <w:lang w:eastAsia="zh-CN"/>
        </w:rPr>
      </w:pPr>
      <w:r>
        <w:rPr>
          <w:rFonts w:hint="eastAsia" w:ascii="宋体" w:hAnsi="宋体" w:eastAsia="宋体" w:cs="宋体"/>
          <w:color w:val="auto"/>
          <w:kern w:val="2"/>
          <w:sz w:val="24"/>
          <w:szCs w:val="24"/>
          <w:lang w:eastAsia="zh-CN"/>
        </w:rPr>
        <w:t xml:space="preserve">  供应商</w:t>
      </w:r>
      <w:r>
        <w:rPr>
          <w:rFonts w:hint="eastAsia" w:ascii="宋体" w:hAnsi="宋体" w:eastAsia="宋体" w:cs="宋体"/>
          <w:color w:val="auto"/>
          <w:kern w:val="2"/>
          <w:sz w:val="24"/>
          <w:szCs w:val="24"/>
          <w:lang w:val="en-US" w:eastAsia="zh-CN"/>
        </w:rPr>
        <w:t>盖</w:t>
      </w:r>
      <w:r>
        <w:rPr>
          <w:rFonts w:hint="eastAsia" w:ascii="宋体" w:hAnsi="宋体" w:eastAsia="宋体" w:cs="宋体"/>
          <w:color w:val="auto"/>
          <w:kern w:val="2"/>
          <w:sz w:val="24"/>
          <w:szCs w:val="24"/>
          <w:lang w:eastAsia="zh-CN"/>
        </w:rPr>
        <w:t>章：</w:t>
      </w:r>
      <w:r>
        <w:rPr>
          <w:rFonts w:hint="eastAsia" w:ascii="宋体" w:hAnsi="宋体" w:eastAsia="宋体" w:cs="宋体"/>
          <w:color w:val="auto"/>
          <w:sz w:val="24"/>
          <w:szCs w:val="24"/>
          <w:lang w:eastAsia="zh-CN"/>
        </w:rPr>
        <w:t>：</w:t>
      </w:r>
    </w:p>
    <w:p w14:paraId="01FB3335">
      <w:pPr>
        <w:pStyle w:val="26"/>
        <w:widowControl w:val="0"/>
        <w:spacing w:line="360" w:lineRule="auto"/>
        <w:ind w:firstLine="0" w:firstLineChars="0"/>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日    期：</w:t>
      </w:r>
    </w:p>
    <w:p w14:paraId="4284866C">
      <w:pPr>
        <w:spacing w:before="101" w:line="226" w:lineRule="auto"/>
        <w:ind w:left="3312"/>
        <w:outlineLvl w:val="1"/>
        <w:rPr>
          <w:rFonts w:ascii="宋体" w:hAnsi="宋体" w:eastAsia="宋体" w:cs="宋体"/>
          <w:b/>
          <w:bCs/>
          <w:spacing w:val="-21"/>
          <w:sz w:val="31"/>
          <w:szCs w:val="31"/>
          <w:lang w:eastAsia="zh-CN"/>
        </w:rPr>
      </w:pPr>
    </w:p>
    <w:p w14:paraId="10FC7931">
      <w:pPr>
        <w:spacing w:before="101" w:line="226" w:lineRule="auto"/>
        <w:ind w:left="3312"/>
        <w:outlineLvl w:val="1"/>
        <w:rPr>
          <w:rFonts w:ascii="宋体" w:hAnsi="宋体" w:eastAsia="宋体" w:cs="宋体"/>
          <w:b/>
          <w:bCs/>
          <w:spacing w:val="-21"/>
          <w:sz w:val="31"/>
          <w:szCs w:val="31"/>
          <w:lang w:eastAsia="zh-CN"/>
        </w:rPr>
      </w:pPr>
    </w:p>
    <w:p w14:paraId="47BB0D20">
      <w:pPr>
        <w:spacing w:before="101" w:line="226" w:lineRule="auto"/>
        <w:ind w:left="3312"/>
        <w:outlineLvl w:val="1"/>
        <w:rPr>
          <w:rFonts w:ascii="宋体" w:hAnsi="宋体" w:eastAsia="宋体" w:cs="宋体"/>
          <w:b/>
          <w:bCs/>
          <w:spacing w:val="-21"/>
          <w:sz w:val="31"/>
          <w:szCs w:val="31"/>
          <w:lang w:eastAsia="zh-CN"/>
        </w:rPr>
      </w:pPr>
    </w:p>
    <w:p w14:paraId="2504047A">
      <w:pPr>
        <w:spacing w:before="101" w:line="226" w:lineRule="auto"/>
        <w:outlineLvl w:val="1"/>
        <w:rPr>
          <w:rFonts w:ascii="宋体" w:hAnsi="宋体" w:eastAsia="宋体" w:cs="宋体"/>
          <w:b/>
          <w:bCs/>
          <w:spacing w:val="-21"/>
          <w:sz w:val="31"/>
          <w:szCs w:val="31"/>
          <w:lang w:eastAsia="zh-CN"/>
        </w:rPr>
      </w:pPr>
    </w:p>
    <w:p w14:paraId="33805677">
      <w:pPr>
        <w:spacing w:before="101" w:line="226" w:lineRule="auto"/>
        <w:outlineLvl w:val="1"/>
        <w:rPr>
          <w:rFonts w:ascii="宋体" w:hAnsi="宋体" w:eastAsia="宋体" w:cs="宋体"/>
          <w:b/>
          <w:bCs/>
          <w:spacing w:val="-21"/>
          <w:sz w:val="31"/>
          <w:szCs w:val="31"/>
          <w:lang w:eastAsia="zh-CN"/>
        </w:rPr>
      </w:pPr>
    </w:p>
    <w:p w14:paraId="62CEB4D4">
      <w:pPr>
        <w:spacing w:before="101" w:line="226" w:lineRule="auto"/>
        <w:outlineLvl w:val="1"/>
        <w:rPr>
          <w:rFonts w:ascii="宋体" w:hAnsi="宋体" w:eastAsia="宋体" w:cs="宋体"/>
          <w:b/>
          <w:bCs/>
          <w:spacing w:val="-21"/>
          <w:sz w:val="31"/>
          <w:szCs w:val="31"/>
          <w:lang w:eastAsia="zh-CN"/>
        </w:rPr>
      </w:pPr>
    </w:p>
    <w:p w14:paraId="0DB510EE">
      <w:pPr>
        <w:spacing w:before="101" w:line="226" w:lineRule="auto"/>
        <w:outlineLvl w:val="1"/>
        <w:rPr>
          <w:rFonts w:ascii="宋体" w:hAnsi="宋体" w:eastAsia="宋体" w:cs="宋体"/>
          <w:b/>
          <w:bCs/>
          <w:spacing w:val="-21"/>
          <w:sz w:val="31"/>
          <w:szCs w:val="31"/>
          <w:lang w:eastAsia="zh-CN"/>
        </w:rPr>
      </w:pPr>
    </w:p>
    <w:p w14:paraId="6D986332">
      <w:pPr>
        <w:spacing w:before="101" w:line="226" w:lineRule="auto"/>
        <w:outlineLvl w:val="1"/>
        <w:rPr>
          <w:rFonts w:ascii="宋体" w:hAnsi="宋体" w:eastAsia="宋体" w:cs="宋体"/>
          <w:b/>
          <w:bCs/>
          <w:spacing w:val="-21"/>
          <w:sz w:val="31"/>
          <w:szCs w:val="31"/>
          <w:lang w:eastAsia="zh-CN"/>
        </w:rPr>
      </w:pPr>
    </w:p>
    <w:p w14:paraId="10F87A8F">
      <w:pPr>
        <w:spacing w:before="101" w:line="226" w:lineRule="auto"/>
        <w:outlineLvl w:val="1"/>
        <w:rPr>
          <w:rFonts w:ascii="宋体" w:hAnsi="宋体" w:eastAsia="宋体" w:cs="宋体"/>
          <w:b/>
          <w:bCs/>
          <w:spacing w:val="-21"/>
          <w:sz w:val="31"/>
          <w:szCs w:val="31"/>
          <w:lang w:eastAsia="zh-CN"/>
        </w:rPr>
      </w:pPr>
    </w:p>
    <w:p w14:paraId="1C1832FF">
      <w:pPr>
        <w:spacing w:before="101" w:line="226" w:lineRule="auto"/>
        <w:outlineLvl w:val="1"/>
        <w:rPr>
          <w:rFonts w:ascii="宋体" w:hAnsi="宋体" w:eastAsia="宋体" w:cs="宋体"/>
          <w:b/>
          <w:bCs/>
          <w:spacing w:val="-21"/>
          <w:sz w:val="31"/>
          <w:szCs w:val="31"/>
          <w:lang w:eastAsia="zh-CN"/>
        </w:rPr>
      </w:pPr>
    </w:p>
    <w:p w14:paraId="3BD75FDB">
      <w:pPr>
        <w:spacing w:before="101" w:line="226" w:lineRule="auto"/>
        <w:ind w:left="3312"/>
        <w:outlineLvl w:val="1"/>
        <w:rPr>
          <w:rFonts w:ascii="宋体" w:hAnsi="宋体" w:eastAsia="宋体" w:cs="宋体"/>
          <w:b/>
          <w:bCs/>
          <w:spacing w:val="-21"/>
          <w:sz w:val="31"/>
          <w:szCs w:val="31"/>
          <w:lang w:eastAsia="zh-CN"/>
        </w:rPr>
      </w:pPr>
    </w:p>
    <w:p w14:paraId="2C70DEFC">
      <w:pPr>
        <w:pStyle w:val="2"/>
        <w:rPr>
          <w:lang w:eastAsia="zh-CN"/>
        </w:rPr>
      </w:pPr>
    </w:p>
    <w:p w14:paraId="7509BBAE">
      <w:pPr>
        <w:spacing w:before="101" w:line="226" w:lineRule="auto"/>
        <w:ind w:left="3312"/>
        <w:outlineLvl w:val="1"/>
        <w:rPr>
          <w:rFonts w:ascii="宋体" w:hAnsi="宋体" w:eastAsia="宋体" w:cs="宋体"/>
          <w:sz w:val="28"/>
          <w:szCs w:val="28"/>
          <w:lang w:eastAsia="zh-CN"/>
        </w:rPr>
      </w:pPr>
      <w:r>
        <w:rPr>
          <w:rFonts w:hint="eastAsia" w:ascii="宋体" w:hAnsi="宋体" w:eastAsia="宋体" w:cs="宋体"/>
          <w:b/>
          <w:bCs/>
          <w:spacing w:val="-21"/>
          <w:sz w:val="28"/>
          <w:szCs w:val="28"/>
          <w:lang w:eastAsia="zh-CN"/>
        </w:rPr>
        <w:t>5、项目实施方案</w:t>
      </w:r>
    </w:p>
    <w:p w14:paraId="4BF6E3B9">
      <w:pPr>
        <w:spacing w:before="326" w:line="219" w:lineRule="auto"/>
        <w:ind w:left="47"/>
        <w:rPr>
          <w:rFonts w:ascii="宋体" w:hAnsi="宋体" w:eastAsia="宋体" w:cs="宋体"/>
          <w:sz w:val="28"/>
          <w:szCs w:val="28"/>
          <w:lang w:eastAsia="zh-CN"/>
        </w:rPr>
      </w:pPr>
      <w:r>
        <w:rPr>
          <w:rFonts w:hint="eastAsia" w:ascii="宋体" w:hAnsi="宋体" w:eastAsia="宋体" w:cs="宋体"/>
          <w:b/>
          <w:bCs/>
          <w:spacing w:val="-7"/>
          <w:sz w:val="28"/>
          <w:szCs w:val="28"/>
          <w:lang w:eastAsia="zh-CN"/>
        </w:rPr>
        <w:t>（1）供应商简介</w:t>
      </w:r>
    </w:p>
    <w:p w14:paraId="4EEB0D9E">
      <w:pPr>
        <w:spacing w:before="291" w:line="221" w:lineRule="auto"/>
        <w:ind w:left="47"/>
        <w:rPr>
          <w:rFonts w:ascii="宋体" w:hAnsi="宋体" w:eastAsia="宋体" w:cs="宋体"/>
          <w:sz w:val="28"/>
          <w:szCs w:val="28"/>
          <w:lang w:eastAsia="zh-CN"/>
        </w:rPr>
      </w:pPr>
      <w:r>
        <w:rPr>
          <w:rFonts w:hint="eastAsia" w:ascii="宋体" w:hAnsi="宋体" w:eastAsia="宋体" w:cs="宋体"/>
          <w:spacing w:val="-11"/>
          <w:sz w:val="28"/>
          <w:szCs w:val="28"/>
          <w:lang w:eastAsia="zh-CN"/>
        </w:rPr>
        <w:t>（不超过 1000字）</w:t>
      </w:r>
    </w:p>
    <w:p w14:paraId="57C29CD4">
      <w:pPr>
        <w:pStyle w:val="2"/>
        <w:spacing w:line="250" w:lineRule="auto"/>
        <w:rPr>
          <w:rFonts w:ascii="宋体" w:hAnsi="宋体" w:eastAsia="宋体" w:cs="宋体"/>
          <w:lang w:eastAsia="zh-CN"/>
        </w:rPr>
      </w:pPr>
    </w:p>
    <w:p w14:paraId="5496AA37">
      <w:pPr>
        <w:pStyle w:val="2"/>
        <w:spacing w:line="251" w:lineRule="auto"/>
        <w:rPr>
          <w:rFonts w:ascii="宋体" w:hAnsi="宋体" w:eastAsia="宋体" w:cs="宋体"/>
          <w:lang w:eastAsia="zh-CN"/>
        </w:rPr>
      </w:pPr>
    </w:p>
    <w:p w14:paraId="1338153F">
      <w:pPr>
        <w:spacing w:before="91" w:line="310" w:lineRule="auto"/>
        <w:ind w:left="42" w:right="98" w:firstLine="5"/>
        <w:rPr>
          <w:rFonts w:ascii="宋体" w:hAnsi="宋体" w:eastAsia="宋体" w:cs="宋体"/>
          <w:sz w:val="24"/>
          <w:szCs w:val="24"/>
          <w:lang w:eastAsia="zh-CN"/>
        </w:rPr>
      </w:pPr>
      <w:r>
        <w:rPr>
          <w:rFonts w:hint="eastAsia" w:ascii="宋体" w:hAnsi="宋体" w:eastAsia="宋体" w:cs="宋体"/>
          <w:spacing w:val="2"/>
          <w:sz w:val="28"/>
          <w:szCs w:val="28"/>
          <w:lang w:eastAsia="zh-CN"/>
        </w:rPr>
        <w:t>（2）项目实施（服务）方案</w:t>
      </w:r>
    </w:p>
    <w:p w14:paraId="06BF7DE8">
      <w:pPr>
        <w:pStyle w:val="2"/>
        <w:spacing w:line="263" w:lineRule="auto"/>
        <w:rPr>
          <w:rFonts w:ascii="宋体" w:hAnsi="宋体" w:eastAsia="宋体" w:cs="宋体"/>
          <w:lang w:eastAsia="zh-CN"/>
        </w:rPr>
      </w:pPr>
    </w:p>
    <w:p w14:paraId="14152144">
      <w:pPr>
        <w:pStyle w:val="2"/>
        <w:spacing w:line="263" w:lineRule="auto"/>
        <w:rPr>
          <w:rFonts w:ascii="宋体" w:hAnsi="宋体" w:eastAsia="宋体" w:cs="宋体"/>
          <w:lang w:eastAsia="zh-CN"/>
        </w:rPr>
      </w:pPr>
    </w:p>
    <w:p w14:paraId="296FC2F4">
      <w:pPr>
        <w:spacing w:before="101" w:line="226" w:lineRule="auto"/>
        <w:jc w:val="center"/>
        <w:outlineLvl w:val="1"/>
        <w:rPr>
          <w:rFonts w:hint="eastAsia" w:ascii="宋体" w:hAnsi="宋体" w:eastAsia="宋体" w:cs="宋体"/>
          <w:b/>
          <w:bCs/>
          <w:spacing w:val="-21"/>
          <w:sz w:val="28"/>
          <w:szCs w:val="28"/>
          <w:lang w:eastAsia="zh-CN"/>
        </w:rPr>
      </w:pPr>
      <w:r>
        <w:rPr>
          <w:rFonts w:hint="eastAsia" w:ascii="宋体" w:hAnsi="宋体" w:eastAsia="宋体" w:cs="宋体"/>
          <w:b/>
          <w:bCs/>
          <w:spacing w:val="-21"/>
          <w:sz w:val="28"/>
          <w:szCs w:val="28"/>
          <w:lang w:eastAsia="zh-CN"/>
        </w:rPr>
        <w:t>6、履行合同所必需的设备专业技术能力证明</w:t>
      </w:r>
    </w:p>
    <w:p w14:paraId="138CC6A3">
      <w:pPr>
        <w:spacing w:before="320" w:line="219" w:lineRule="auto"/>
        <w:ind w:left="131"/>
        <w:rPr>
          <w:rFonts w:ascii="宋体" w:hAnsi="宋体" w:eastAsia="宋体" w:cs="宋体"/>
          <w:sz w:val="28"/>
          <w:szCs w:val="28"/>
          <w:lang w:eastAsia="zh-CN"/>
        </w:rPr>
      </w:pPr>
      <w:r>
        <w:rPr>
          <w:rFonts w:hint="eastAsia" w:ascii="宋体" w:hAnsi="宋体" w:eastAsia="宋体" w:cs="宋体"/>
          <w:b/>
          <w:bCs/>
          <w:spacing w:val="-4"/>
          <w:sz w:val="28"/>
          <w:szCs w:val="28"/>
          <w:lang w:eastAsia="zh-CN"/>
        </w:rPr>
        <w:t>（1）服务本项目主要人员一览表</w:t>
      </w:r>
    </w:p>
    <w:p w14:paraId="7401E3F0">
      <w:pPr>
        <w:spacing w:before="34"/>
        <w:rPr>
          <w:rFonts w:ascii="宋体" w:hAnsi="宋体" w:eastAsia="宋体" w:cs="宋体"/>
          <w:lang w:eastAsia="zh-CN"/>
        </w:rPr>
      </w:pPr>
    </w:p>
    <w:tbl>
      <w:tblPr>
        <w:tblStyle w:val="15"/>
        <w:tblW w:w="94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2008"/>
        <w:gridCol w:w="872"/>
        <w:gridCol w:w="1620"/>
        <w:gridCol w:w="1974"/>
      </w:tblGrid>
      <w:tr w14:paraId="5C37F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329F5681">
            <w:pPr>
              <w:widowControl w:val="0"/>
              <w:wordWrap w:val="0"/>
              <w:adjustRightInd/>
              <w:spacing w:line="360" w:lineRule="auto"/>
              <w:textAlignment w:val="auto"/>
              <w:rPr>
                <w:rFonts w:ascii="宋体" w:hAnsi="宋体" w:eastAsia="宋体" w:cs="宋体"/>
                <w:color w:val="auto"/>
                <w:sz w:val="24"/>
                <w:szCs w:val="24"/>
              </w:rPr>
            </w:pPr>
            <w:r>
              <w:rPr>
                <w:rFonts w:hint="eastAsia" w:ascii="宋体" w:hAnsi="宋体" w:eastAsia="宋体" w:cs="宋体"/>
                <w:color w:val="auto"/>
                <w:sz w:val="24"/>
                <w:szCs w:val="24"/>
              </w:rPr>
              <w:t>类别</w:t>
            </w:r>
          </w:p>
        </w:tc>
        <w:tc>
          <w:tcPr>
            <w:tcW w:w="1080" w:type="dxa"/>
            <w:vMerge w:val="restart"/>
            <w:vAlign w:val="center"/>
          </w:tcPr>
          <w:p w14:paraId="5319947D">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姓名</w:t>
            </w:r>
          </w:p>
        </w:tc>
        <w:tc>
          <w:tcPr>
            <w:tcW w:w="1080" w:type="dxa"/>
            <w:vMerge w:val="restart"/>
            <w:vAlign w:val="center"/>
          </w:tcPr>
          <w:p w14:paraId="276EF723">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职务</w:t>
            </w:r>
          </w:p>
        </w:tc>
        <w:tc>
          <w:tcPr>
            <w:tcW w:w="2008" w:type="dxa"/>
            <w:vMerge w:val="restart"/>
            <w:vAlign w:val="center"/>
          </w:tcPr>
          <w:p w14:paraId="685B0AA6">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职称或执业资格</w:t>
            </w:r>
          </w:p>
        </w:tc>
        <w:tc>
          <w:tcPr>
            <w:tcW w:w="872" w:type="dxa"/>
            <w:vMerge w:val="restart"/>
            <w:vAlign w:val="center"/>
          </w:tcPr>
          <w:p w14:paraId="3976466A">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学历</w:t>
            </w:r>
          </w:p>
        </w:tc>
        <w:tc>
          <w:tcPr>
            <w:tcW w:w="3594" w:type="dxa"/>
            <w:gridSpan w:val="2"/>
            <w:vAlign w:val="center"/>
          </w:tcPr>
          <w:p w14:paraId="088DEE02">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证件</w:t>
            </w:r>
          </w:p>
        </w:tc>
      </w:tr>
      <w:tr w14:paraId="0BBD7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B323355">
            <w:pPr>
              <w:widowControl w:val="0"/>
              <w:wordWrap w:val="0"/>
              <w:adjustRightInd/>
              <w:spacing w:line="360" w:lineRule="auto"/>
              <w:textAlignment w:val="auto"/>
              <w:rPr>
                <w:rFonts w:ascii="宋体" w:hAnsi="宋体" w:eastAsia="宋体" w:cs="宋体"/>
                <w:color w:val="auto"/>
                <w:sz w:val="24"/>
                <w:szCs w:val="24"/>
              </w:rPr>
            </w:pPr>
          </w:p>
        </w:tc>
        <w:tc>
          <w:tcPr>
            <w:tcW w:w="1080" w:type="dxa"/>
            <w:vMerge w:val="continue"/>
            <w:vAlign w:val="center"/>
          </w:tcPr>
          <w:p w14:paraId="763C2D68">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Merge w:val="continue"/>
            <w:vAlign w:val="center"/>
          </w:tcPr>
          <w:p w14:paraId="7372A5A2">
            <w:pPr>
              <w:widowControl w:val="0"/>
              <w:wordWrap w:val="0"/>
              <w:adjustRightInd/>
              <w:spacing w:line="360" w:lineRule="auto"/>
              <w:jc w:val="center"/>
              <w:textAlignment w:val="auto"/>
              <w:rPr>
                <w:rFonts w:ascii="宋体" w:hAnsi="宋体" w:eastAsia="宋体" w:cs="宋体"/>
                <w:color w:val="auto"/>
                <w:sz w:val="24"/>
                <w:szCs w:val="24"/>
              </w:rPr>
            </w:pPr>
          </w:p>
        </w:tc>
        <w:tc>
          <w:tcPr>
            <w:tcW w:w="2008" w:type="dxa"/>
            <w:vMerge w:val="continue"/>
            <w:vAlign w:val="center"/>
          </w:tcPr>
          <w:p w14:paraId="441F7C7D">
            <w:pPr>
              <w:widowControl w:val="0"/>
              <w:wordWrap w:val="0"/>
              <w:adjustRightInd/>
              <w:spacing w:line="360" w:lineRule="auto"/>
              <w:jc w:val="center"/>
              <w:textAlignment w:val="auto"/>
              <w:rPr>
                <w:rFonts w:ascii="宋体" w:hAnsi="宋体" w:eastAsia="宋体" w:cs="宋体"/>
                <w:color w:val="auto"/>
                <w:sz w:val="24"/>
                <w:szCs w:val="24"/>
              </w:rPr>
            </w:pPr>
          </w:p>
        </w:tc>
        <w:tc>
          <w:tcPr>
            <w:tcW w:w="872" w:type="dxa"/>
            <w:vMerge w:val="continue"/>
            <w:vAlign w:val="center"/>
          </w:tcPr>
          <w:p w14:paraId="118C89A3">
            <w:pPr>
              <w:widowControl w:val="0"/>
              <w:wordWrap w:val="0"/>
              <w:adjustRightInd/>
              <w:spacing w:line="360" w:lineRule="auto"/>
              <w:jc w:val="center"/>
              <w:textAlignment w:val="auto"/>
              <w:rPr>
                <w:rFonts w:ascii="宋体" w:hAnsi="宋体" w:eastAsia="宋体" w:cs="宋体"/>
                <w:color w:val="auto"/>
                <w:sz w:val="24"/>
                <w:szCs w:val="24"/>
              </w:rPr>
            </w:pPr>
          </w:p>
        </w:tc>
        <w:tc>
          <w:tcPr>
            <w:tcW w:w="1620" w:type="dxa"/>
            <w:vAlign w:val="center"/>
          </w:tcPr>
          <w:p w14:paraId="6B6F0E46">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名称</w:t>
            </w:r>
          </w:p>
        </w:tc>
        <w:tc>
          <w:tcPr>
            <w:tcW w:w="1974" w:type="dxa"/>
            <w:vAlign w:val="center"/>
          </w:tcPr>
          <w:p w14:paraId="14F1B154">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号码</w:t>
            </w:r>
          </w:p>
        </w:tc>
      </w:tr>
      <w:tr w14:paraId="02C7D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828" w:type="dxa"/>
            <w:vMerge w:val="restart"/>
            <w:vAlign w:val="center"/>
          </w:tcPr>
          <w:p w14:paraId="71BEAF08">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管理人员</w:t>
            </w:r>
          </w:p>
        </w:tc>
        <w:tc>
          <w:tcPr>
            <w:tcW w:w="1080" w:type="dxa"/>
            <w:vAlign w:val="center"/>
          </w:tcPr>
          <w:p w14:paraId="65668A52">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246E40AD">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6A3E608D">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5D580389">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18CBCDC5">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605A9432">
            <w:pPr>
              <w:widowControl w:val="0"/>
              <w:wordWrap w:val="0"/>
              <w:adjustRightInd/>
              <w:spacing w:line="360" w:lineRule="auto"/>
              <w:textAlignment w:val="auto"/>
              <w:rPr>
                <w:rFonts w:ascii="宋体" w:hAnsi="宋体" w:eastAsia="宋体" w:cs="宋体"/>
                <w:color w:val="auto"/>
                <w:sz w:val="24"/>
                <w:szCs w:val="24"/>
              </w:rPr>
            </w:pPr>
          </w:p>
        </w:tc>
      </w:tr>
      <w:tr w14:paraId="0DF23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3515D9C1">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7CE5EFF2">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3D6FB842">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10123953">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20C6D674">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62179758">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323291EF">
            <w:pPr>
              <w:widowControl w:val="0"/>
              <w:wordWrap w:val="0"/>
              <w:adjustRightInd/>
              <w:spacing w:line="360" w:lineRule="auto"/>
              <w:textAlignment w:val="auto"/>
              <w:rPr>
                <w:rFonts w:ascii="宋体" w:hAnsi="宋体" w:eastAsia="宋体" w:cs="宋体"/>
                <w:color w:val="auto"/>
                <w:sz w:val="24"/>
                <w:szCs w:val="24"/>
              </w:rPr>
            </w:pPr>
          </w:p>
        </w:tc>
      </w:tr>
      <w:tr w14:paraId="08500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5BF0F732">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66092F9A">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48F6C58A">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701CD83A">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2BE3E9EE">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1F27B834">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1FD451B8">
            <w:pPr>
              <w:widowControl w:val="0"/>
              <w:wordWrap w:val="0"/>
              <w:adjustRightInd/>
              <w:spacing w:line="360" w:lineRule="auto"/>
              <w:textAlignment w:val="auto"/>
              <w:rPr>
                <w:rFonts w:ascii="宋体" w:hAnsi="宋体" w:eastAsia="宋体" w:cs="宋体"/>
                <w:color w:val="auto"/>
                <w:sz w:val="24"/>
                <w:szCs w:val="24"/>
              </w:rPr>
            </w:pPr>
          </w:p>
        </w:tc>
      </w:tr>
      <w:tr w14:paraId="6EA86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786E3DD1">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5D86ADED">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69976378">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5A7B1749">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2D5E7FD1">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05DA316A">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09C36404">
            <w:pPr>
              <w:widowControl w:val="0"/>
              <w:wordWrap w:val="0"/>
              <w:adjustRightInd/>
              <w:spacing w:line="360" w:lineRule="auto"/>
              <w:textAlignment w:val="auto"/>
              <w:rPr>
                <w:rFonts w:ascii="宋体" w:hAnsi="宋体" w:eastAsia="宋体" w:cs="宋体"/>
                <w:color w:val="auto"/>
                <w:sz w:val="24"/>
                <w:szCs w:val="24"/>
              </w:rPr>
            </w:pPr>
          </w:p>
        </w:tc>
      </w:tr>
      <w:tr w14:paraId="2315F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B916EB5">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172F772B">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2FC46EB7">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338832CA">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53A7268A">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7FE62391">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202FEC5B">
            <w:pPr>
              <w:widowControl w:val="0"/>
              <w:wordWrap w:val="0"/>
              <w:adjustRightInd/>
              <w:spacing w:line="360" w:lineRule="auto"/>
              <w:textAlignment w:val="auto"/>
              <w:rPr>
                <w:rFonts w:ascii="宋体" w:hAnsi="宋体" w:eastAsia="宋体" w:cs="宋体"/>
                <w:color w:val="auto"/>
                <w:sz w:val="24"/>
                <w:szCs w:val="24"/>
              </w:rPr>
            </w:pPr>
          </w:p>
        </w:tc>
      </w:tr>
      <w:tr w14:paraId="50CEED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5183AF9D">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服务</w:t>
            </w:r>
            <w:r>
              <w:rPr>
                <w:rFonts w:hint="eastAsia" w:ascii="宋体" w:hAnsi="宋体" w:eastAsia="宋体" w:cs="宋体"/>
                <w:color w:val="auto"/>
                <w:sz w:val="24"/>
                <w:szCs w:val="24"/>
              </w:rPr>
              <w:t>人员</w:t>
            </w:r>
          </w:p>
        </w:tc>
        <w:tc>
          <w:tcPr>
            <w:tcW w:w="1080" w:type="dxa"/>
            <w:vAlign w:val="center"/>
          </w:tcPr>
          <w:p w14:paraId="6E36EDBB">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589ED631">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7705C91F">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1F3D8806">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324E1F33">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7EE39010">
            <w:pPr>
              <w:widowControl w:val="0"/>
              <w:wordWrap w:val="0"/>
              <w:adjustRightInd/>
              <w:spacing w:line="360" w:lineRule="auto"/>
              <w:textAlignment w:val="auto"/>
              <w:rPr>
                <w:rFonts w:ascii="宋体" w:hAnsi="宋体" w:eastAsia="宋体" w:cs="宋体"/>
                <w:color w:val="auto"/>
                <w:sz w:val="24"/>
                <w:szCs w:val="24"/>
              </w:rPr>
            </w:pPr>
          </w:p>
        </w:tc>
      </w:tr>
      <w:tr w14:paraId="2A7A2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14A2ECF">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0640DFB9">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18659CD8">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35AC041D">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319025DC">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13405BD4">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0BD24167">
            <w:pPr>
              <w:widowControl w:val="0"/>
              <w:wordWrap w:val="0"/>
              <w:adjustRightInd/>
              <w:spacing w:line="360" w:lineRule="auto"/>
              <w:textAlignment w:val="auto"/>
              <w:rPr>
                <w:rFonts w:ascii="宋体" w:hAnsi="宋体" w:eastAsia="宋体" w:cs="宋体"/>
                <w:color w:val="auto"/>
                <w:sz w:val="24"/>
                <w:szCs w:val="24"/>
              </w:rPr>
            </w:pPr>
          </w:p>
        </w:tc>
      </w:tr>
      <w:tr w14:paraId="2B971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49263857">
            <w:pPr>
              <w:widowControl w:val="0"/>
              <w:wordWrap w:val="0"/>
              <w:adjustRightInd/>
              <w:spacing w:line="360" w:lineRule="auto"/>
              <w:jc w:val="center"/>
              <w:textAlignment w:val="auto"/>
              <w:rPr>
                <w:rFonts w:ascii="宋体" w:hAnsi="宋体" w:eastAsia="宋体" w:cs="宋体"/>
                <w:color w:val="auto"/>
                <w:sz w:val="24"/>
                <w:szCs w:val="24"/>
              </w:rPr>
            </w:pPr>
          </w:p>
        </w:tc>
        <w:tc>
          <w:tcPr>
            <w:tcW w:w="1080" w:type="dxa"/>
            <w:vAlign w:val="center"/>
          </w:tcPr>
          <w:p w14:paraId="23B4716D">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48566F96">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3F91B70C">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2E1D4275">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74F8C590">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45D63293">
            <w:pPr>
              <w:widowControl w:val="0"/>
              <w:wordWrap w:val="0"/>
              <w:adjustRightInd/>
              <w:spacing w:line="360" w:lineRule="auto"/>
              <w:textAlignment w:val="auto"/>
              <w:rPr>
                <w:rFonts w:ascii="宋体" w:hAnsi="宋体" w:eastAsia="宋体" w:cs="宋体"/>
                <w:color w:val="auto"/>
                <w:sz w:val="24"/>
                <w:szCs w:val="24"/>
              </w:rPr>
            </w:pPr>
          </w:p>
        </w:tc>
      </w:tr>
      <w:tr w14:paraId="6DB62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341E34CA">
            <w:pPr>
              <w:widowControl w:val="0"/>
              <w:wordWrap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其它</w:t>
            </w:r>
          </w:p>
        </w:tc>
        <w:tc>
          <w:tcPr>
            <w:tcW w:w="1080" w:type="dxa"/>
            <w:vAlign w:val="center"/>
          </w:tcPr>
          <w:p w14:paraId="267FACAC">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2C980925">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691EE541">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5A1F5BBD">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10B5E71E">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22BF2B2E">
            <w:pPr>
              <w:widowControl w:val="0"/>
              <w:wordWrap w:val="0"/>
              <w:adjustRightInd/>
              <w:spacing w:line="360" w:lineRule="auto"/>
              <w:textAlignment w:val="auto"/>
              <w:rPr>
                <w:rFonts w:ascii="宋体" w:hAnsi="宋体" w:eastAsia="宋体" w:cs="宋体"/>
                <w:color w:val="auto"/>
                <w:sz w:val="24"/>
                <w:szCs w:val="24"/>
              </w:rPr>
            </w:pPr>
          </w:p>
        </w:tc>
      </w:tr>
      <w:tr w14:paraId="004C7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50B5000">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6DF0C405">
            <w:pPr>
              <w:widowControl w:val="0"/>
              <w:wordWrap w:val="0"/>
              <w:adjustRightInd/>
              <w:spacing w:line="360" w:lineRule="auto"/>
              <w:textAlignment w:val="auto"/>
              <w:rPr>
                <w:rFonts w:ascii="宋体" w:hAnsi="宋体" w:eastAsia="宋体" w:cs="宋体"/>
                <w:color w:val="auto"/>
                <w:sz w:val="24"/>
                <w:szCs w:val="24"/>
              </w:rPr>
            </w:pPr>
          </w:p>
        </w:tc>
        <w:tc>
          <w:tcPr>
            <w:tcW w:w="1080" w:type="dxa"/>
            <w:vAlign w:val="center"/>
          </w:tcPr>
          <w:p w14:paraId="40D42A25">
            <w:pPr>
              <w:widowControl w:val="0"/>
              <w:wordWrap w:val="0"/>
              <w:adjustRightInd/>
              <w:spacing w:line="360" w:lineRule="auto"/>
              <w:textAlignment w:val="auto"/>
              <w:rPr>
                <w:rFonts w:ascii="宋体" w:hAnsi="宋体" w:eastAsia="宋体" w:cs="宋体"/>
                <w:color w:val="auto"/>
                <w:sz w:val="24"/>
                <w:szCs w:val="24"/>
              </w:rPr>
            </w:pPr>
          </w:p>
        </w:tc>
        <w:tc>
          <w:tcPr>
            <w:tcW w:w="2008" w:type="dxa"/>
            <w:vAlign w:val="center"/>
          </w:tcPr>
          <w:p w14:paraId="1288F999">
            <w:pPr>
              <w:widowControl w:val="0"/>
              <w:wordWrap w:val="0"/>
              <w:adjustRightInd/>
              <w:spacing w:line="360" w:lineRule="auto"/>
              <w:textAlignment w:val="auto"/>
              <w:rPr>
                <w:rFonts w:ascii="宋体" w:hAnsi="宋体" w:eastAsia="宋体" w:cs="宋体"/>
                <w:color w:val="auto"/>
                <w:sz w:val="24"/>
                <w:szCs w:val="24"/>
              </w:rPr>
            </w:pPr>
          </w:p>
        </w:tc>
        <w:tc>
          <w:tcPr>
            <w:tcW w:w="872" w:type="dxa"/>
            <w:vAlign w:val="center"/>
          </w:tcPr>
          <w:p w14:paraId="4977259B">
            <w:pPr>
              <w:widowControl w:val="0"/>
              <w:wordWrap w:val="0"/>
              <w:adjustRightInd/>
              <w:spacing w:line="360" w:lineRule="auto"/>
              <w:textAlignment w:val="auto"/>
              <w:rPr>
                <w:rFonts w:ascii="宋体" w:hAnsi="宋体" w:eastAsia="宋体" w:cs="宋体"/>
                <w:color w:val="auto"/>
                <w:sz w:val="24"/>
                <w:szCs w:val="24"/>
              </w:rPr>
            </w:pPr>
          </w:p>
        </w:tc>
        <w:tc>
          <w:tcPr>
            <w:tcW w:w="1620" w:type="dxa"/>
            <w:vAlign w:val="center"/>
          </w:tcPr>
          <w:p w14:paraId="166CA49D">
            <w:pPr>
              <w:widowControl w:val="0"/>
              <w:wordWrap w:val="0"/>
              <w:adjustRightInd/>
              <w:spacing w:line="360" w:lineRule="auto"/>
              <w:textAlignment w:val="auto"/>
              <w:rPr>
                <w:rFonts w:ascii="宋体" w:hAnsi="宋体" w:eastAsia="宋体" w:cs="宋体"/>
                <w:color w:val="auto"/>
                <w:sz w:val="24"/>
                <w:szCs w:val="24"/>
              </w:rPr>
            </w:pPr>
          </w:p>
        </w:tc>
        <w:tc>
          <w:tcPr>
            <w:tcW w:w="1974" w:type="dxa"/>
            <w:vAlign w:val="center"/>
          </w:tcPr>
          <w:p w14:paraId="0AA2EBB5">
            <w:pPr>
              <w:widowControl w:val="0"/>
              <w:wordWrap w:val="0"/>
              <w:adjustRightInd/>
              <w:spacing w:line="360" w:lineRule="auto"/>
              <w:textAlignment w:val="auto"/>
              <w:rPr>
                <w:rFonts w:ascii="宋体" w:hAnsi="宋体" w:eastAsia="宋体" w:cs="宋体"/>
                <w:color w:val="auto"/>
                <w:sz w:val="24"/>
                <w:szCs w:val="24"/>
              </w:rPr>
            </w:pPr>
          </w:p>
        </w:tc>
      </w:tr>
    </w:tbl>
    <w:p w14:paraId="5B798D68">
      <w:pPr>
        <w:spacing w:before="146" w:line="217" w:lineRule="auto"/>
        <w:ind w:left="684"/>
        <w:rPr>
          <w:rFonts w:ascii="宋体" w:hAnsi="宋体" w:eastAsia="宋体" w:cs="宋体"/>
          <w:sz w:val="24"/>
          <w:szCs w:val="24"/>
          <w:lang w:eastAsia="zh-CN"/>
        </w:rPr>
      </w:pPr>
      <w:r>
        <w:rPr>
          <w:rFonts w:hint="eastAsia" w:ascii="宋体" w:hAnsi="宋体" w:eastAsia="宋体" w:cs="宋体"/>
          <w:spacing w:val="-4"/>
          <w:sz w:val="24"/>
          <w:szCs w:val="24"/>
          <w:lang w:eastAsia="zh-CN"/>
        </w:rPr>
        <w:t>注：1、应附相关资格证明复印件，加盖单位公章；</w:t>
      </w:r>
    </w:p>
    <w:p w14:paraId="54BF3783">
      <w:pPr>
        <w:spacing w:before="38" w:line="217" w:lineRule="auto"/>
        <w:ind w:firstLine="1170" w:firstLineChars="500"/>
        <w:rPr>
          <w:rFonts w:ascii="宋体" w:hAnsi="宋体" w:eastAsia="宋体" w:cs="宋体"/>
          <w:sz w:val="24"/>
          <w:szCs w:val="24"/>
          <w:lang w:eastAsia="zh-CN"/>
        </w:rPr>
      </w:pPr>
      <w:r>
        <w:rPr>
          <w:rFonts w:hint="eastAsia" w:ascii="宋体" w:hAnsi="宋体" w:eastAsia="宋体" w:cs="宋体"/>
          <w:spacing w:val="-3"/>
          <w:sz w:val="24"/>
          <w:szCs w:val="24"/>
          <w:lang w:eastAsia="zh-CN"/>
        </w:rPr>
        <w:t>2、表格不能满足使用时自行增加。</w:t>
      </w:r>
    </w:p>
    <w:p w14:paraId="53149977">
      <w:pPr>
        <w:pStyle w:val="2"/>
        <w:spacing w:line="330" w:lineRule="auto"/>
        <w:rPr>
          <w:rFonts w:ascii="宋体" w:hAnsi="宋体" w:eastAsia="宋体" w:cs="宋体"/>
          <w:lang w:eastAsia="zh-CN"/>
        </w:rPr>
      </w:pPr>
    </w:p>
    <w:p w14:paraId="1E12E0D0">
      <w:pPr>
        <w:spacing w:before="92" w:line="219" w:lineRule="auto"/>
        <w:ind w:left="131"/>
        <w:rPr>
          <w:rFonts w:ascii="宋体" w:hAnsi="宋体" w:eastAsia="宋体" w:cs="宋体"/>
          <w:b/>
          <w:bCs/>
          <w:spacing w:val="-6"/>
          <w:sz w:val="36"/>
          <w:szCs w:val="36"/>
          <w:lang w:eastAsia="zh-CN"/>
        </w:rPr>
      </w:pPr>
      <w:r>
        <w:rPr>
          <w:rFonts w:hint="eastAsia" w:ascii="宋体" w:hAnsi="宋体" w:eastAsia="宋体" w:cs="宋体"/>
          <w:b/>
          <w:bCs/>
          <w:spacing w:val="-3"/>
          <w:sz w:val="28"/>
          <w:szCs w:val="28"/>
          <w:lang w:eastAsia="zh-CN"/>
        </w:rPr>
        <w:t>（2）其它证明(指相应设备和相应专业人员证明材料)。</w:t>
      </w:r>
    </w:p>
    <w:p w14:paraId="0B09AC2A">
      <w:pPr>
        <w:spacing w:before="117" w:line="220" w:lineRule="auto"/>
        <w:ind w:left="3499"/>
        <w:outlineLvl w:val="1"/>
        <w:rPr>
          <w:rFonts w:ascii="宋体" w:hAnsi="宋体" w:eastAsia="宋体" w:cs="宋体"/>
          <w:b/>
          <w:bCs/>
          <w:spacing w:val="-6"/>
          <w:sz w:val="36"/>
          <w:szCs w:val="36"/>
          <w:lang w:eastAsia="zh-CN"/>
        </w:rPr>
      </w:pPr>
    </w:p>
    <w:p w14:paraId="7EFB8678">
      <w:pPr>
        <w:spacing w:before="101" w:line="226" w:lineRule="auto"/>
        <w:jc w:val="both"/>
        <w:outlineLvl w:val="1"/>
        <w:rPr>
          <w:rFonts w:hint="eastAsia" w:ascii="宋体" w:hAnsi="宋体" w:eastAsia="宋体" w:cs="宋体"/>
          <w:b/>
          <w:bCs/>
          <w:spacing w:val="-21"/>
          <w:sz w:val="28"/>
          <w:szCs w:val="28"/>
          <w:lang w:eastAsia="zh-CN"/>
        </w:rPr>
      </w:pPr>
    </w:p>
    <w:p w14:paraId="442C3E0B">
      <w:pPr>
        <w:spacing w:before="101" w:line="226" w:lineRule="auto"/>
        <w:jc w:val="center"/>
        <w:outlineLvl w:val="1"/>
        <w:rPr>
          <w:rFonts w:hint="eastAsia" w:ascii="宋体" w:hAnsi="宋体" w:eastAsia="宋体" w:cs="宋体"/>
          <w:b/>
          <w:bCs/>
          <w:spacing w:val="-21"/>
          <w:sz w:val="28"/>
          <w:szCs w:val="28"/>
          <w:lang w:eastAsia="zh-CN"/>
        </w:rPr>
      </w:pPr>
    </w:p>
    <w:p w14:paraId="086B2B58">
      <w:pPr>
        <w:spacing w:before="101" w:line="226" w:lineRule="auto"/>
        <w:jc w:val="center"/>
        <w:outlineLvl w:val="1"/>
        <w:rPr>
          <w:rFonts w:hint="eastAsia" w:ascii="宋体" w:hAnsi="宋体" w:eastAsia="宋体" w:cs="宋体"/>
          <w:b/>
          <w:bCs/>
          <w:spacing w:val="-21"/>
          <w:sz w:val="28"/>
          <w:szCs w:val="28"/>
          <w:lang w:eastAsia="zh-CN"/>
        </w:rPr>
      </w:pPr>
      <w:r>
        <w:rPr>
          <w:rFonts w:hint="eastAsia" w:ascii="宋体" w:hAnsi="宋体" w:eastAsia="宋体" w:cs="宋体"/>
          <w:b/>
          <w:bCs/>
          <w:spacing w:val="-21"/>
          <w:sz w:val="28"/>
          <w:szCs w:val="28"/>
          <w:lang w:val="en-US" w:eastAsia="zh-CN"/>
        </w:rPr>
        <w:t>7</w:t>
      </w:r>
      <w:r>
        <w:rPr>
          <w:rFonts w:hint="eastAsia" w:ascii="宋体" w:hAnsi="宋体" w:eastAsia="宋体" w:cs="宋体"/>
          <w:b/>
          <w:bCs/>
          <w:spacing w:val="-21"/>
          <w:sz w:val="28"/>
          <w:szCs w:val="28"/>
          <w:lang w:eastAsia="zh-CN"/>
        </w:rPr>
        <w:t>、售后服务</w:t>
      </w:r>
    </w:p>
    <w:p w14:paraId="342467C4">
      <w:pPr>
        <w:pStyle w:val="2"/>
        <w:spacing w:line="253" w:lineRule="auto"/>
        <w:rPr>
          <w:rFonts w:ascii="宋体" w:hAnsi="宋体" w:eastAsia="宋体" w:cs="宋体"/>
          <w:lang w:eastAsia="zh-CN"/>
        </w:rPr>
      </w:pPr>
    </w:p>
    <w:p w14:paraId="2C2D40FD">
      <w:pPr>
        <w:spacing w:before="91" w:line="220" w:lineRule="auto"/>
        <w:ind w:left="703"/>
        <w:rPr>
          <w:rFonts w:ascii="宋体" w:hAnsi="宋体" w:eastAsia="宋体" w:cs="宋体"/>
          <w:sz w:val="28"/>
          <w:szCs w:val="28"/>
          <w:lang w:eastAsia="zh-CN"/>
        </w:rPr>
      </w:pPr>
      <w:r>
        <w:rPr>
          <w:rFonts w:hint="eastAsia" w:ascii="宋体" w:hAnsi="宋体" w:eastAsia="宋体" w:cs="宋体"/>
          <w:spacing w:val="-3"/>
          <w:sz w:val="28"/>
          <w:szCs w:val="28"/>
          <w:lang w:eastAsia="zh-CN"/>
        </w:rPr>
        <w:t>1、售后服务能力一览表</w:t>
      </w:r>
    </w:p>
    <w:p w14:paraId="76882734">
      <w:pPr>
        <w:spacing w:line="118" w:lineRule="exact"/>
        <w:rPr>
          <w:rFonts w:ascii="宋体" w:hAnsi="宋体" w:eastAsia="宋体" w:cs="宋体"/>
          <w:lang w:eastAsia="zh-CN"/>
        </w:rPr>
      </w:pPr>
    </w:p>
    <w:tbl>
      <w:tblPr>
        <w:tblStyle w:val="19"/>
        <w:tblW w:w="87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3"/>
        <w:gridCol w:w="2286"/>
        <w:gridCol w:w="2157"/>
        <w:gridCol w:w="2778"/>
      </w:tblGrid>
      <w:tr w14:paraId="13620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533" w:type="dxa"/>
          </w:tcPr>
          <w:p w14:paraId="1B4B3275">
            <w:pPr>
              <w:spacing w:before="176" w:line="221" w:lineRule="auto"/>
              <w:ind w:left="218"/>
              <w:rPr>
                <w:rFonts w:ascii="宋体" w:hAnsi="宋体" w:eastAsia="宋体" w:cs="宋体"/>
                <w:sz w:val="28"/>
                <w:szCs w:val="28"/>
              </w:rPr>
            </w:pPr>
            <w:r>
              <w:rPr>
                <w:rFonts w:hint="eastAsia" w:ascii="宋体" w:hAnsi="宋体" w:eastAsia="宋体" w:cs="宋体"/>
                <w:spacing w:val="-3"/>
                <w:sz w:val="28"/>
                <w:szCs w:val="28"/>
              </w:rPr>
              <w:t>详细地址</w:t>
            </w:r>
          </w:p>
        </w:tc>
        <w:tc>
          <w:tcPr>
            <w:tcW w:w="2286" w:type="dxa"/>
          </w:tcPr>
          <w:p w14:paraId="42DA2B4E">
            <w:pPr>
              <w:spacing w:before="176" w:line="220" w:lineRule="auto"/>
              <w:ind w:left="361"/>
              <w:rPr>
                <w:rFonts w:ascii="宋体" w:hAnsi="宋体" w:eastAsia="宋体" w:cs="宋体"/>
                <w:sz w:val="28"/>
                <w:szCs w:val="28"/>
              </w:rPr>
            </w:pPr>
            <w:r>
              <w:rPr>
                <w:rFonts w:hint="eastAsia" w:ascii="宋体" w:hAnsi="宋体" w:eastAsia="宋体" w:cs="宋体"/>
                <w:spacing w:val="-2"/>
                <w:sz w:val="28"/>
                <w:szCs w:val="28"/>
              </w:rPr>
              <w:t>服务人员名单</w:t>
            </w:r>
          </w:p>
        </w:tc>
        <w:tc>
          <w:tcPr>
            <w:tcW w:w="2157" w:type="dxa"/>
          </w:tcPr>
          <w:p w14:paraId="0D57AA59">
            <w:pPr>
              <w:spacing w:before="175" w:line="221" w:lineRule="auto"/>
              <w:ind w:left="270"/>
              <w:rPr>
                <w:rFonts w:ascii="宋体" w:hAnsi="宋体" w:eastAsia="宋体" w:cs="宋体"/>
                <w:sz w:val="28"/>
                <w:szCs w:val="28"/>
              </w:rPr>
            </w:pPr>
            <w:r>
              <w:rPr>
                <w:rFonts w:hint="eastAsia" w:ascii="宋体" w:hAnsi="宋体" w:eastAsia="宋体" w:cs="宋体"/>
                <w:spacing w:val="-6"/>
                <w:sz w:val="28"/>
                <w:szCs w:val="28"/>
              </w:rPr>
              <w:t>固定联系电话</w:t>
            </w:r>
          </w:p>
        </w:tc>
        <w:tc>
          <w:tcPr>
            <w:tcW w:w="2778" w:type="dxa"/>
          </w:tcPr>
          <w:p w14:paraId="74C801D8">
            <w:pPr>
              <w:spacing w:before="176" w:line="219" w:lineRule="auto"/>
              <w:ind w:left="1113"/>
              <w:rPr>
                <w:rFonts w:ascii="宋体" w:hAnsi="宋体" w:eastAsia="宋体" w:cs="宋体"/>
                <w:sz w:val="28"/>
                <w:szCs w:val="28"/>
              </w:rPr>
            </w:pPr>
            <w:r>
              <w:rPr>
                <w:rFonts w:hint="eastAsia" w:ascii="宋体" w:hAnsi="宋体" w:eastAsia="宋体" w:cs="宋体"/>
                <w:spacing w:val="-3"/>
                <w:sz w:val="28"/>
                <w:szCs w:val="28"/>
              </w:rPr>
              <w:t>手机</w:t>
            </w:r>
          </w:p>
        </w:tc>
      </w:tr>
      <w:tr w14:paraId="5864E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33" w:type="dxa"/>
          </w:tcPr>
          <w:p w14:paraId="063030E1">
            <w:pPr>
              <w:rPr>
                <w:rFonts w:ascii="宋体" w:hAnsi="宋体" w:eastAsia="宋体" w:cs="宋体"/>
              </w:rPr>
            </w:pPr>
          </w:p>
        </w:tc>
        <w:tc>
          <w:tcPr>
            <w:tcW w:w="2286" w:type="dxa"/>
          </w:tcPr>
          <w:p w14:paraId="4A8E381F">
            <w:pPr>
              <w:rPr>
                <w:rFonts w:ascii="宋体" w:hAnsi="宋体" w:eastAsia="宋体" w:cs="宋体"/>
              </w:rPr>
            </w:pPr>
          </w:p>
        </w:tc>
        <w:tc>
          <w:tcPr>
            <w:tcW w:w="2157" w:type="dxa"/>
          </w:tcPr>
          <w:p w14:paraId="5AA1215A">
            <w:pPr>
              <w:rPr>
                <w:rFonts w:ascii="宋体" w:hAnsi="宋体" w:eastAsia="宋体" w:cs="宋体"/>
              </w:rPr>
            </w:pPr>
          </w:p>
        </w:tc>
        <w:tc>
          <w:tcPr>
            <w:tcW w:w="2778" w:type="dxa"/>
          </w:tcPr>
          <w:p w14:paraId="3AE7CBFB">
            <w:pPr>
              <w:rPr>
                <w:rFonts w:ascii="宋体" w:hAnsi="宋体" w:eastAsia="宋体" w:cs="宋体"/>
              </w:rPr>
            </w:pPr>
          </w:p>
        </w:tc>
      </w:tr>
      <w:tr w14:paraId="5622D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33" w:type="dxa"/>
          </w:tcPr>
          <w:p w14:paraId="1FB3B7E2">
            <w:pPr>
              <w:rPr>
                <w:rFonts w:ascii="宋体" w:hAnsi="宋体" w:eastAsia="宋体" w:cs="宋体"/>
              </w:rPr>
            </w:pPr>
          </w:p>
        </w:tc>
        <w:tc>
          <w:tcPr>
            <w:tcW w:w="2286" w:type="dxa"/>
          </w:tcPr>
          <w:p w14:paraId="62530ABE">
            <w:pPr>
              <w:rPr>
                <w:rFonts w:ascii="宋体" w:hAnsi="宋体" w:eastAsia="宋体" w:cs="宋体"/>
              </w:rPr>
            </w:pPr>
          </w:p>
        </w:tc>
        <w:tc>
          <w:tcPr>
            <w:tcW w:w="2157" w:type="dxa"/>
          </w:tcPr>
          <w:p w14:paraId="4F782D0F">
            <w:pPr>
              <w:rPr>
                <w:rFonts w:ascii="宋体" w:hAnsi="宋体" w:eastAsia="宋体" w:cs="宋体"/>
              </w:rPr>
            </w:pPr>
          </w:p>
        </w:tc>
        <w:tc>
          <w:tcPr>
            <w:tcW w:w="2778" w:type="dxa"/>
          </w:tcPr>
          <w:p w14:paraId="7A842944">
            <w:pPr>
              <w:rPr>
                <w:rFonts w:ascii="宋体" w:hAnsi="宋体" w:eastAsia="宋体" w:cs="宋体"/>
              </w:rPr>
            </w:pPr>
          </w:p>
        </w:tc>
      </w:tr>
      <w:tr w14:paraId="58B6E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33" w:type="dxa"/>
          </w:tcPr>
          <w:p w14:paraId="0700BC86">
            <w:pPr>
              <w:rPr>
                <w:rFonts w:ascii="宋体" w:hAnsi="宋体" w:eastAsia="宋体" w:cs="宋体"/>
              </w:rPr>
            </w:pPr>
          </w:p>
        </w:tc>
        <w:tc>
          <w:tcPr>
            <w:tcW w:w="2286" w:type="dxa"/>
          </w:tcPr>
          <w:p w14:paraId="47245C5E">
            <w:pPr>
              <w:rPr>
                <w:rFonts w:ascii="宋体" w:hAnsi="宋体" w:eastAsia="宋体" w:cs="宋体"/>
              </w:rPr>
            </w:pPr>
          </w:p>
        </w:tc>
        <w:tc>
          <w:tcPr>
            <w:tcW w:w="2157" w:type="dxa"/>
          </w:tcPr>
          <w:p w14:paraId="72A00048">
            <w:pPr>
              <w:rPr>
                <w:rFonts w:ascii="宋体" w:hAnsi="宋体" w:eastAsia="宋体" w:cs="宋体"/>
              </w:rPr>
            </w:pPr>
          </w:p>
        </w:tc>
        <w:tc>
          <w:tcPr>
            <w:tcW w:w="2778" w:type="dxa"/>
          </w:tcPr>
          <w:p w14:paraId="01D1C975">
            <w:pPr>
              <w:rPr>
                <w:rFonts w:ascii="宋体" w:hAnsi="宋体" w:eastAsia="宋体" w:cs="宋体"/>
              </w:rPr>
            </w:pPr>
          </w:p>
        </w:tc>
      </w:tr>
      <w:tr w14:paraId="5C0DA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533" w:type="dxa"/>
          </w:tcPr>
          <w:p w14:paraId="30E824AA">
            <w:pPr>
              <w:rPr>
                <w:rFonts w:ascii="宋体" w:hAnsi="宋体" w:eastAsia="宋体" w:cs="宋体"/>
              </w:rPr>
            </w:pPr>
          </w:p>
        </w:tc>
        <w:tc>
          <w:tcPr>
            <w:tcW w:w="2286" w:type="dxa"/>
          </w:tcPr>
          <w:p w14:paraId="3B814BDF">
            <w:pPr>
              <w:rPr>
                <w:rFonts w:ascii="宋体" w:hAnsi="宋体" w:eastAsia="宋体" w:cs="宋体"/>
              </w:rPr>
            </w:pPr>
          </w:p>
        </w:tc>
        <w:tc>
          <w:tcPr>
            <w:tcW w:w="2157" w:type="dxa"/>
          </w:tcPr>
          <w:p w14:paraId="434C9CE4">
            <w:pPr>
              <w:rPr>
                <w:rFonts w:ascii="宋体" w:hAnsi="宋体" w:eastAsia="宋体" w:cs="宋体"/>
              </w:rPr>
            </w:pPr>
          </w:p>
        </w:tc>
        <w:tc>
          <w:tcPr>
            <w:tcW w:w="2778" w:type="dxa"/>
          </w:tcPr>
          <w:p w14:paraId="599D8E10">
            <w:pPr>
              <w:rPr>
                <w:rFonts w:ascii="宋体" w:hAnsi="宋体" w:eastAsia="宋体" w:cs="宋体"/>
              </w:rPr>
            </w:pPr>
          </w:p>
        </w:tc>
      </w:tr>
    </w:tbl>
    <w:p w14:paraId="00DDBBB9">
      <w:pPr>
        <w:pStyle w:val="2"/>
        <w:spacing w:line="257" w:lineRule="auto"/>
        <w:rPr>
          <w:rFonts w:ascii="宋体" w:hAnsi="宋体" w:eastAsia="宋体" w:cs="宋体"/>
        </w:rPr>
      </w:pPr>
    </w:p>
    <w:p w14:paraId="4894F3C1">
      <w:pPr>
        <w:pStyle w:val="2"/>
        <w:spacing w:line="258" w:lineRule="auto"/>
        <w:rPr>
          <w:rFonts w:ascii="宋体" w:hAnsi="宋体" w:eastAsia="宋体" w:cs="宋体"/>
        </w:rPr>
      </w:pPr>
    </w:p>
    <w:p w14:paraId="059F4CD6">
      <w:pPr>
        <w:spacing w:before="101" w:line="226" w:lineRule="auto"/>
        <w:jc w:val="center"/>
        <w:outlineLvl w:val="1"/>
        <w:rPr>
          <w:rFonts w:hint="eastAsia" w:ascii="宋体" w:hAnsi="宋体" w:eastAsia="宋体" w:cs="宋体"/>
          <w:b/>
          <w:bCs/>
          <w:spacing w:val="-21"/>
          <w:sz w:val="28"/>
          <w:szCs w:val="28"/>
          <w:lang w:eastAsia="zh-CN"/>
        </w:rPr>
      </w:pPr>
      <w:r>
        <w:rPr>
          <w:rFonts w:hint="eastAsia" w:ascii="宋体" w:hAnsi="宋体" w:eastAsia="宋体" w:cs="宋体"/>
          <w:b/>
          <w:bCs/>
          <w:spacing w:val="-21"/>
          <w:sz w:val="28"/>
          <w:szCs w:val="28"/>
          <w:lang w:eastAsia="zh-CN"/>
        </w:rPr>
        <w:t>8、业绩一览表（如有）</w:t>
      </w:r>
    </w:p>
    <w:p w14:paraId="7045D33B">
      <w:pPr>
        <w:pStyle w:val="2"/>
        <w:spacing w:line="283" w:lineRule="auto"/>
        <w:rPr>
          <w:rFonts w:ascii="宋体" w:hAnsi="宋体" w:eastAsia="宋体" w:cs="宋体"/>
        </w:rPr>
      </w:pPr>
    </w:p>
    <w:p w14:paraId="55F7DD62">
      <w:pPr>
        <w:spacing w:before="91" w:line="334" w:lineRule="auto"/>
        <w:ind w:left="132" w:right="166" w:firstLine="560"/>
        <w:rPr>
          <w:rFonts w:ascii="宋体" w:hAnsi="宋体" w:eastAsia="宋体" w:cs="宋体"/>
          <w:sz w:val="28"/>
          <w:szCs w:val="28"/>
          <w:lang w:eastAsia="zh-CN"/>
        </w:rPr>
      </w:pPr>
      <w:r>
        <w:rPr>
          <w:rFonts w:hint="eastAsia" w:ascii="宋体" w:hAnsi="宋体" w:eastAsia="宋体" w:cs="宋体"/>
          <w:spacing w:val="-1"/>
          <w:sz w:val="28"/>
          <w:szCs w:val="28"/>
          <w:lang w:eastAsia="zh-CN"/>
        </w:rPr>
        <w:t>如征集文件中有业绩要求，此表由供应商填写，业绩一览表内容与响应文件中提供的业绩证明材料须一致，将随入围成交结果公告一并发布，</w:t>
      </w:r>
      <w:r>
        <w:rPr>
          <w:rFonts w:hint="eastAsia" w:ascii="宋体" w:hAnsi="宋体" w:eastAsia="宋体" w:cs="宋体"/>
          <w:spacing w:val="-6"/>
          <w:sz w:val="28"/>
          <w:szCs w:val="28"/>
          <w:lang w:eastAsia="zh-CN"/>
        </w:rPr>
        <w:t>接受社会监督。</w:t>
      </w:r>
    </w:p>
    <w:tbl>
      <w:tblPr>
        <w:tblStyle w:val="15"/>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362"/>
        <w:gridCol w:w="1731"/>
        <w:gridCol w:w="1731"/>
        <w:gridCol w:w="1733"/>
      </w:tblGrid>
      <w:tr w14:paraId="376F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11C0FE20">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序号</w:t>
            </w:r>
          </w:p>
        </w:tc>
        <w:tc>
          <w:tcPr>
            <w:tcW w:w="2362" w:type="dxa"/>
            <w:tcBorders>
              <w:top w:val="single" w:color="auto" w:sz="4" w:space="0"/>
              <w:left w:val="single" w:color="auto" w:sz="4" w:space="0"/>
              <w:bottom w:val="single" w:color="auto" w:sz="4" w:space="0"/>
              <w:right w:val="single" w:color="auto" w:sz="4" w:space="0"/>
            </w:tcBorders>
            <w:vAlign w:val="center"/>
          </w:tcPr>
          <w:p w14:paraId="381291B4">
            <w:pPr>
              <w:widowControl w:val="0"/>
              <w:adjustRightInd/>
              <w:spacing w:line="360" w:lineRule="auto"/>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rPr>
              <w:t>业绩名称</w:t>
            </w:r>
          </w:p>
        </w:tc>
        <w:tc>
          <w:tcPr>
            <w:tcW w:w="1731" w:type="dxa"/>
            <w:tcBorders>
              <w:top w:val="single" w:color="auto" w:sz="4" w:space="0"/>
              <w:left w:val="single" w:color="auto" w:sz="4" w:space="0"/>
              <w:bottom w:val="single" w:color="auto" w:sz="4" w:space="0"/>
              <w:right w:val="single" w:color="auto" w:sz="4" w:space="0"/>
            </w:tcBorders>
            <w:vAlign w:val="center"/>
          </w:tcPr>
          <w:p w14:paraId="114C32D4">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合同甲方</w:t>
            </w:r>
          </w:p>
        </w:tc>
        <w:tc>
          <w:tcPr>
            <w:tcW w:w="1731" w:type="dxa"/>
            <w:tcBorders>
              <w:top w:val="single" w:color="auto" w:sz="4" w:space="0"/>
              <w:left w:val="single" w:color="auto" w:sz="4" w:space="0"/>
              <w:bottom w:val="single" w:color="auto" w:sz="4" w:space="0"/>
              <w:right w:val="single" w:color="auto" w:sz="4" w:space="0"/>
            </w:tcBorders>
            <w:vAlign w:val="center"/>
          </w:tcPr>
          <w:p w14:paraId="091F0ADD">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合同乙方</w:t>
            </w:r>
          </w:p>
        </w:tc>
        <w:tc>
          <w:tcPr>
            <w:tcW w:w="1733" w:type="dxa"/>
            <w:tcBorders>
              <w:top w:val="single" w:color="auto" w:sz="4" w:space="0"/>
              <w:left w:val="single" w:color="auto" w:sz="4" w:space="0"/>
              <w:bottom w:val="single" w:color="auto" w:sz="4" w:space="0"/>
              <w:right w:val="single" w:color="auto" w:sz="4" w:space="0"/>
            </w:tcBorders>
            <w:vAlign w:val="center"/>
          </w:tcPr>
          <w:p w14:paraId="6DA854A7">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合同签订时间</w:t>
            </w:r>
          </w:p>
        </w:tc>
      </w:tr>
      <w:tr w14:paraId="295A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A142AAA">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1</w:t>
            </w:r>
          </w:p>
        </w:tc>
        <w:tc>
          <w:tcPr>
            <w:tcW w:w="2362" w:type="dxa"/>
            <w:tcBorders>
              <w:top w:val="single" w:color="auto" w:sz="4" w:space="0"/>
              <w:left w:val="single" w:color="auto" w:sz="4" w:space="0"/>
              <w:bottom w:val="single" w:color="auto" w:sz="4" w:space="0"/>
              <w:right w:val="single" w:color="auto" w:sz="4" w:space="0"/>
            </w:tcBorders>
            <w:vAlign w:val="center"/>
          </w:tcPr>
          <w:p w14:paraId="4AE8E6F9">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3A4255CA">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678A5C45">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0981C724">
            <w:pPr>
              <w:widowControl w:val="0"/>
              <w:adjustRightInd/>
              <w:spacing w:line="360" w:lineRule="auto"/>
              <w:jc w:val="center"/>
              <w:textAlignment w:val="auto"/>
              <w:rPr>
                <w:rFonts w:ascii="宋体" w:hAnsi="宋体" w:eastAsia="宋体" w:cs="宋体"/>
                <w:color w:val="auto"/>
                <w:sz w:val="24"/>
                <w:szCs w:val="24"/>
              </w:rPr>
            </w:pPr>
          </w:p>
        </w:tc>
      </w:tr>
      <w:tr w14:paraId="003F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1F1DD805">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2</w:t>
            </w:r>
          </w:p>
        </w:tc>
        <w:tc>
          <w:tcPr>
            <w:tcW w:w="2362" w:type="dxa"/>
            <w:tcBorders>
              <w:top w:val="single" w:color="auto" w:sz="4" w:space="0"/>
              <w:left w:val="single" w:color="auto" w:sz="4" w:space="0"/>
              <w:bottom w:val="single" w:color="auto" w:sz="4" w:space="0"/>
              <w:right w:val="single" w:color="auto" w:sz="4" w:space="0"/>
            </w:tcBorders>
            <w:vAlign w:val="center"/>
          </w:tcPr>
          <w:p w14:paraId="670E863A">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3F1698EE">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394C7A1C">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59581BCD">
            <w:pPr>
              <w:widowControl w:val="0"/>
              <w:adjustRightInd/>
              <w:spacing w:line="360" w:lineRule="auto"/>
              <w:jc w:val="center"/>
              <w:textAlignment w:val="auto"/>
              <w:rPr>
                <w:rFonts w:ascii="宋体" w:hAnsi="宋体" w:eastAsia="宋体" w:cs="宋体"/>
                <w:color w:val="auto"/>
                <w:sz w:val="24"/>
                <w:szCs w:val="24"/>
              </w:rPr>
            </w:pPr>
          </w:p>
        </w:tc>
      </w:tr>
      <w:tr w14:paraId="60B5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4F4A230D">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3</w:t>
            </w:r>
          </w:p>
        </w:tc>
        <w:tc>
          <w:tcPr>
            <w:tcW w:w="2362" w:type="dxa"/>
            <w:tcBorders>
              <w:top w:val="single" w:color="auto" w:sz="4" w:space="0"/>
              <w:left w:val="single" w:color="auto" w:sz="4" w:space="0"/>
              <w:bottom w:val="single" w:color="auto" w:sz="4" w:space="0"/>
              <w:right w:val="single" w:color="auto" w:sz="4" w:space="0"/>
            </w:tcBorders>
            <w:vAlign w:val="center"/>
          </w:tcPr>
          <w:p w14:paraId="12AE38B3">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31ABE37B">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2A956D87">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3CB98FAC">
            <w:pPr>
              <w:widowControl w:val="0"/>
              <w:adjustRightInd/>
              <w:spacing w:line="360" w:lineRule="auto"/>
              <w:jc w:val="center"/>
              <w:textAlignment w:val="auto"/>
              <w:rPr>
                <w:rFonts w:ascii="宋体" w:hAnsi="宋体" w:eastAsia="宋体" w:cs="宋体"/>
                <w:color w:val="auto"/>
                <w:sz w:val="24"/>
                <w:szCs w:val="24"/>
              </w:rPr>
            </w:pPr>
          </w:p>
        </w:tc>
      </w:tr>
      <w:tr w14:paraId="4F7C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5895CFD2">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4</w:t>
            </w:r>
          </w:p>
        </w:tc>
        <w:tc>
          <w:tcPr>
            <w:tcW w:w="2362" w:type="dxa"/>
            <w:tcBorders>
              <w:top w:val="single" w:color="auto" w:sz="4" w:space="0"/>
              <w:left w:val="single" w:color="auto" w:sz="4" w:space="0"/>
              <w:bottom w:val="single" w:color="auto" w:sz="4" w:space="0"/>
              <w:right w:val="single" w:color="auto" w:sz="4" w:space="0"/>
            </w:tcBorders>
            <w:vAlign w:val="center"/>
          </w:tcPr>
          <w:p w14:paraId="22EC9435">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231F66D3">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34B6F468">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1DD5EBEE">
            <w:pPr>
              <w:widowControl w:val="0"/>
              <w:adjustRightInd/>
              <w:spacing w:line="360" w:lineRule="auto"/>
              <w:jc w:val="center"/>
              <w:textAlignment w:val="auto"/>
              <w:rPr>
                <w:rFonts w:ascii="宋体" w:hAnsi="宋体" w:eastAsia="宋体" w:cs="宋体"/>
                <w:color w:val="auto"/>
                <w:sz w:val="24"/>
                <w:szCs w:val="24"/>
              </w:rPr>
            </w:pPr>
          </w:p>
        </w:tc>
      </w:tr>
      <w:tr w14:paraId="09EB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25F55A7D">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5</w:t>
            </w:r>
          </w:p>
        </w:tc>
        <w:tc>
          <w:tcPr>
            <w:tcW w:w="2362" w:type="dxa"/>
            <w:tcBorders>
              <w:top w:val="single" w:color="auto" w:sz="4" w:space="0"/>
              <w:left w:val="single" w:color="auto" w:sz="4" w:space="0"/>
              <w:bottom w:val="single" w:color="auto" w:sz="4" w:space="0"/>
              <w:right w:val="single" w:color="auto" w:sz="4" w:space="0"/>
            </w:tcBorders>
            <w:vAlign w:val="center"/>
          </w:tcPr>
          <w:p w14:paraId="17EDF5C3">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6CB1ED00">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037AD192">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6A004967">
            <w:pPr>
              <w:widowControl w:val="0"/>
              <w:adjustRightInd/>
              <w:spacing w:line="360" w:lineRule="auto"/>
              <w:jc w:val="center"/>
              <w:textAlignment w:val="auto"/>
              <w:rPr>
                <w:rFonts w:ascii="宋体" w:hAnsi="宋体" w:eastAsia="宋体" w:cs="宋体"/>
                <w:color w:val="auto"/>
                <w:sz w:val="24"/>
                <w:szCs w:val="24"/>
              </w:rPr>
            </w:pPr>
          </w:p>
        </w:tc>
      </w:tr>
      <w:tr w14:paraId="17B7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64F36B07">
            <w:pPr>
              <w:widowControl w:val="0"/>
              <w:adjustRightInd/>
              <w:spacing w:line="360" w:lineRule="auto"/>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w:t>
            </w:r>
          </w:p>
        </w:tc>
        <w:tc>
          <w:tcPr>
            <w:tcW w:w="2362" w:type="dxa"/>
            <w:tcBorders>
              <w:top w:val="single" w:color="auto" w:sz="4" w:space="0"/>
              <w:left w:val="single" w:color="auto" w:sz="4" w:space="0"/>
              <w:bottom w:val="single" w:color="auto" w:sz="4" w:space="0"/>
              <w:right w:val="single" w:color="auto" w:sz="4" w:space="0"/>
            </w:tcBorders>
            <w:vAlign w:val="center"/>
          </w:tcPr>
          <w:p w14:paraId="3B42B2EF">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5216CEAE">
            <w:pPr>
              <w:widowControl w:val="0"/>
              <w:adjustRightInd/>
              <w:spacing w:line="360" w:lineRule="auto"/>
              <w:textAlignment w:val="auto"/>
              <w:rPr>
                <w:rFonts w:ascii="宋体" w:hAnsi="宋体" w:eastAsia="宋体" w:cs="宋体"/>
                <w:color w:val="auto"/>
                <w:sz w:val="24"/>
                <w:szCs w:val="24"/>
              </w:rPr>
            </w:pPr>
          </w:p>
        </w:tc>
        <w:tc>
          <w:tcPr>
            <w:tcW w:w="1731" w:type="dxa"/>
            <w:tcBorders>
              <w:top w:val="single" w:color="auto" w:sz="4" w:space="0"/>
              <w:left w:val="single" w:color="auto" w:sz="4" w:space="0"/>
              <w:bottom w:val="single" w:color="auto" w:sz="4" w:space="0"/>
              <w:right w:val="single" w:color="auto" w:sz="4" w:space="0"/>
            </w:tcBorders>
            <w:vAlign w:val="center"/>
          </w:tcPr>
          <w:p w14:paraId="455E24B4">
            <w:pPr>
              <w:widowControl w:val="0"/>
              <w:adjustRightInd/>
              <w:spacing w:line="360" w:lineRule="auto"/>
              <w:textAlignment w:val="auto"/>
              <w:rPr>
                <w:rFonts w:ascii="宋体" w:hAnsi="宋体" w:eastAsia="宋体" w:cs="宋体"/>
                <w:color w:val="auto"/>
                <w:sz w:val="24"/>
                <w:szCs w:val="24"/>
              </w:rPr>
            </w:pPr>
          </w:p>
        </w:tc>
        <w:tc>
          <w:tcPr>
            <w:tcW w:w="1733" w:type="dxa"/>
            <w:tcBorders>
              <w:top w:val="single" w:color="auto" w:sz="4" w:space="0"/>
              <w:left w:val="single" w:color="auto" w:sz="4" w:space="0"/>
              <w:bottom w:val="single" w:color="auto" w:sz="4" w:space="0"/>
              <w:right w:val="single" w:color="auto" w:sz="4" w:space="0"/>
            </w:tcBorders>
            <w:vAlign w:val="center"/>
          </w:tcPr>
          <w:p w14:paraId="6BDE1388">
            <w:pPr>
              <w:widowControl w:val="0"/>
              <w:adjustRightInd/>
              <w:spacing w:line="360" w:lineRule="auto"/>
              <w:jc w:val="center"/>
              <w:textAlignment w:val="auto"/>
              <w:rPr>
                <w:rFonts w:ascii="宋体" w:hAnsi="宋体" w:eastAsia="宋体" w:cs="宋体"/>
                <w:color w:val="auto"/>
                <w:sz w:val="24"/>
                <w:szCs w:val="24"/>
              </w:rPr>
            </w:pPr>
          </w:p>
        </w:tc>
      </w:tr>
    </w:tbl>
    <w:p w14:paraId="465FDABE">
      <w:pPr>
        <w:pStyle w:val="2"/>
        <w:spacing w:line="252" w:lineRule="auto"/>
        <w:rPr>
          <w:rFonts w:ascii="宋体" w:hAnsi="宋体" w:eastAsia="宋体" w:cs="宋体"/>
        </w:rPr>
      </w:pPr>
    </w:p>
    <w:p w14:paraId="1FCCA9F3">
      <w:pPr>
        <w:spacing w:before="101" w:line="226" w:lineRule="auto"/>
        <w:jc w:val="center"/>
        <w:outlineLvl w:val="1"/>
        <w:rPr>
          <w:rFonts w:hint="eastAsia" w:ascii="宋体" w:hAnsi="宋体" w:eastAsia="宋体" w:cs="宋体"/>
          <w:b/>
          <w:bCs/>
          <w:spacing w:val="-21"/>
          <w:sz w:val="28"/>
          <w:szCs w:val="28"/>
          <w:lang w:eastAsia="zh-CN"/>
        </w:rPr>
      </w:pPr>
      <w:r>
        <w:rPr>
          <w:rFonts w:hint="eastAsia" w:ascii="宋体" w:hAnsi="宋体" w:eastAsia="宋体" w:cs="宋体"/>
          <w:b/>
          <w:bCs/>
          <w:spacing w:val="-21"/>
          <w:sz w:val="28"/>
          <w:szCs w:val="28"/>
          <w:lang w:eastAsia="zh-CN"/>
        </w:rPr>
        <w:t>9、业绩合同（如有）</w:t>
      </w:r>
    </w:p>
    <w:p w14:paraId="1E903A22">
      <w:pPr>
        <w:spacing w:before="101" w:line="226" w:lineRule="auto"/>
        <w:jc w:val="center"/>
        <w:outlineLvl w:val="1"/>
        <w:rPr>
          <w:rFonts w:hint="eastAsia" w:ascii="宋体" w:hAnsi="宋体" w:eastAsia="宋体" w:cs="宋体"/>
          <w:b/>
          <w:bCs/>
          <w:spacing w:val="-21"/>
          <w:sz w:val="28"/>
          <w:szCs w:val="28"/>
          <w:lang w:eastAsia="zh-CN"/>
        </w:rPr>
      </w:pPr>
    </w:p>
    <w:p w14:paraId="667E0087">
      <w:pPr>
        <w:spacing w:before="101" w:line="226" w:lineRule="auto"/>
        <w:jc w:val="center"/>
        <w:outlineLvl w:val="1"/>
        <w:rPr>
          <w:rFonts w:hint="eastAsia" w:ascii="宋体" w:hAnsi="宋体" w:eastAsia="宋体" w:cs="宋体"/>
          <w:b/>
          <w:bCs/>
          <w:spacing w:val="-21"/>
          <w:sz w:val="28"/>
          <w:szCs w:val="28"/>
          <w:lang w:eastAsia="zh-CN"/>
        </w:rPr>
      </w:pPr>
      <w:bookmarkStart w:id="31" w:name="bookmark20"/>
      <w:bookmarkEnd w:id="31"/>
      <w:r>
        <w:rPr>
          <w:rFonts w:hint="eastAsia" w:ascii="宋体" w:hAnsi="宋体" w:eastAsia="宋体" w:cs="宋体"/>
          <w:b/>
          <w:bCs/>
          <w:spacing w:val="-21"/>
          <w:sz w:val="28"/>
          <w:szCs w:val="28"/>
          <w:lang w:eastAsia="zh-CN"/>
        </w:rPr>
        <w:t>10、征集文件要求的其他材料</w:t>
      </w:r>
    </w:p>
    <w:p w14:paraId="1078D35D">
      <w:pPr>
        <w:pStyle w:val="2"/>
        <w:spacing w:line="330" w:lineRule="auto"/>
        <w:rPr>
          <w:rFonts w:ascii="宋体" w:hAnsi="宋体" w:eastAsia="宋体" w:cs="宋体"/>
        </w:rPr>
      </w:pPr>
    </w:p>
    <w:p w14:paraId="165F484D">
      <w:pPr>
        <w:spacing w:before="100" w:line="225" w:lineRule="auto"/>
        <w:rPr>
          <w:rFonts w:ascii="宋体" w:hAnsi="宋体" w:eastAsia="宋体" w:cs="宋体"/>
          <w:b/>
          <w:bCs/>
          <w:spacing w:val="2"/>
          <w:sz w:val="31"/>
          <w:szCs w:val="31"/>
        </w:rPr>
      </w:pPr>
    </w:p>
    <w:p w14:paraId="1791700E">
      <w:pPr>
        <w:numPr>
          <w:ilvl w:val="0"/>
          <w:numId w:val="5"/>
        </w:numPr>
        <w:spacing w:before="100" w:line="225" w:lineRule="auto"/>
        <w:ind w:firstLine="1401" w:firstLineChars="500"/>
        <w:rPr>
          <w:rFonts w:hint="default" w:eastAsia="宋体"/>
          <w:lang w:val="en-US" w:eastAsia="zh-CN"/>
        </w:rPr>
      </w:pPr>
      <w:r>
        <w:rPr>
          <w:rFonts w:hint="eastAsia" w:ascii="华文中宋" w:hAnsi="华文中宋"/>
          <w:b/>
          <w:bCs/>
          <w:sz w:val="28"/>
          <w:szCs w:val="28"/>
        </w:rPr>
        <w:t>工程量清单计价表（具体按招标清单格式）</w:t>
      </w:r>
    </w:p>
    <w:tbl>
      <w:tblPr>
        <w:tblStyle w:val="15"/>
        <w:tblW w:w="50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6"/>
        <w:gridCol w:w="4"/>
        <w:gridCol w:w="20"/>
        <w:gridCol w:w="1146"/>
        <w:gridCol w:w="4027"/>
        <w:gridCol w:w="611"/>
        <w:gridCol w:w="804"/>
        <w:gridCol w:w="968"/>
        <w:gridCol w:w="1159"/>
      </w:tblGrid>
      <w:tr w14:paraId="7BAD7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292" w:type="pct"/>
            <w:gridSpan w:val="3"/>
            <w:shd w:val="clear" w:color="FFFFFF" w:fill="FFFFFF"/>
            <w:noWrap w:val="0"/>
            <w:vAlign w:val="center"/>
          </w:tcPr>
          <w:p w14:paraId="7739B21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序号</w:t>
            </w:r>
          </w:p>
        </w:tc>
        <w:tc>
          <w:tcPr>
            <w:tcW w:w="619" w:type="pct"/>
            <w:shd w:val="clear" w:color="FFFFFF" w:fill="FFFFFF"/>
            <w:noWrap w:val="0"/>
            <w:vAlign w:val="center"/>
          </w:tcPr>
          <w:p w14:paraId="67C375E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项目名称</w:t>
            </w:r>
          </w:p>
        </w:tc>
        <w:tc>
          <w:tcPr>
            <w:tcW w:w="2175" w:type="pct"/>
            <w:shd w:val="clear" w:color="FFFFFF" w:fill="FFFFFF"/>
            <w:noWrap w:val="0"/>
            <w:vAlign w:val="center"/>
          </w:tcPr>
          <w:p w14:paraId="3AD733CE">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p>
        </w:tc>
        <w:tc>
          <w:tcPr>
            <w:tcW w:w="330" w:type="pct"/>
            <w:shd w:val="clear" w:color="FFFFFF" w:fill="FFFFFF"/>
            <w:noWrap w:val="0"/>
            <w:vAlign w:val="center"/>
          </w:tcPr>
          <w:p w14:paraId="5D8FACE6">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计量</w:t>
            </w:r>
          </w:p>
          <w:p w14:paraId="15D74D8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单位</w:t>
            </w:r>
          </w:p>
        </w:tc>
        <w:tc>
          <w:tcPr>
            <w:tcW w:w="433" w:type="pct"/>
            <w:shd w:val="clear" w:color="FFFFFF" w:fill="FFFFFF"/>
            <w:noWrap w:val="0"/>
            <w:vAlign w:val="center"/>
          </w:tcPr>
          <w:p w14:paraId="0FFF55A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暂列工程量</w:t>
            </w:r>
          </w:p>
        </w:tc>
        <w:tc>
          <w:tcPr>
            <w:tcW w:w="523" w:type="pct"/>
            <w:shd w:val="clear" w:color="FFFFFF" w:fill="FFFFFF"/>
            <w:noWrap w:val="0"/>
            <w:vAlign w:val="center"/>
          </w:tcPr>
          <w:p w14:paraId="3560030D">
            <w:pPr>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单项最高限价（元）</w:t>
            </w:r>
          </w:p>
        </w:tc>
        <w:tc>
          <w:tcPr>
            <w:tcW w:w="626" w:type="pct"/>
            <w:shd w:val="clear" w:color="FFFFFF" w:fill="FFFFFF"/>
            <w:noWrap w:val="0"/>
            <w:vAlign w:val="center"/>
          </w:tcPr>
          <w:p w14:paraId="5D5A9B95">
            <w:pPr>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综合报价</w:t>
            </w:r>
            <w:r>
              <w:rPr>
                <w:rFonts w:hint="eastAsia" w:ascii="宋体" w:hAnsi="宋体" w:eastAsia="宋体" w:cs="宋体"/>
                <w:color w:val="auto"/>
                <w:kern w:val="0"/>
                <w:sz w:val="21"/>
                <w:szCs w:val="21"/>
                <w:lang w:bidi="ar"/>
              </w:rPr>
              <w:t>（元）</w:t>
            </w:r>
          </w:p>
        </w:tc>
      </w:tr>
      <w:tr w14:paraId="399A7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8" w:hRule="atLeast"/>
        </w:trPr>
        <w:tc>
          <w:tcPr>
            <w:tcW w:w="292" w:type="pct"/>
            <w:gridSpan w:val="3"/>
            <w:shd w:val="clear" w:color="FFFFFF" w:fill="FFFFFF"/>
            <w:noWrap w:val="0"/>
            <w:vAlign w:val="center"/>
          </w:tcPr>
          <w:p w14:paraId="1C63ADEE">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1</w:t>
            </w:r>
          </w:p>
        </w:tc>
        <w:tc>
          <w:tcPr>
            <w:tcW w:w="619" w:type="pct"/>
            <w:shd w:val="clear" w:color="FFFFFF" w:fill="FFFFFF"/>
            <w:noWrap w:val="0"/>
            <w:vAlign w:val="center"/>
          </w:tcPr>
          <w:p w14:paraId="5E28E7DD">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室内楼地面（含楼梯）修补--防滑地砖</w:t>
            </w:r>
          </w:p>
        </w:tc>
        <w:tc>
          <w:tcPr>
            <w:tcW w:w="2175" w:type="pct"/>
            <w:shd w:val="clear" w:color="FFFFFF" w:fill="FFFFFF"/>
            <w:noWrap w:val="0"/>
            <w:vAlign w:val="center"/>
          </w:tcPr>
          <w:p w14:paraId="5E074909">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1.找平层厚度、砂浆配合比:1:2.5干硬性水泥砂浆，厚度综合考虑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2.结合层厚度、砂浆配合比:M10素水泥浆，厚度综合考虑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3.面层材料品种、规格、颜色:防滑地砖综合考虑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5.计算方式:楼梯按实铺展开面积计算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2.抹找平层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3.面层铺设、磨边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4.嵌缝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5.刷防护材料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6.材料运输</w:t>
            </w:r>
          </w:p>
        </w:tc>
        <w:tc>
          <w:tcPr>
            <w:tcW w:w="330" w:type="pct"/>
            <w:shd w:val="clear" w:color="FFFFFF" w:fill="FFFFFF"/>
            <w:noWrap w:val="0"/>
            <w:vAlign w:val="center"/>
          </w:tcPr>
          <w:p w14:paraId="1FF8372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433" w:type="pct"/>
            <w:shd w:val="clear" w:color="FFFFFF" w:fill="FFFFFF"/>
            <w:noWrap w:val="0"/>
            <w:vAlign w:val="center"/>
          </w:tcPr>
          <w:p w14:paraId="5946630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523" w:type="pct"/>
            <w:shd w:val="clear" w:color="FFFFFF" w:fill="FFFFFF"/>
            <w:noWrap w:val="0"/>
            <w:vAlign w:val="center"/>
          </w:tcPr>
          <w:p w14:paraId="034D6C3E">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184.00</w:t>
            </w:r>
          </w:p>
        </w:tc>
        <w:tc>
          <w:tcPr>
            <w:tcW w:w="626" w:type="pct"/>
            <w:shd w:val="clear" w:color="FFFFFF" w:fill="FFFFFF"/>
            <w:noWrap w:val="0"/>
            <w:vAlign w:val="center"/>
          </w:tcPr>
          <w:p w14:paraId="2802E8B3">
            <w:pPr>
              <w:widowControl/>
              <w:jc w:val="center"/>
              <w:textAlignment w:val="center"/>
              <w:rPr>
                <w:rFonts w:hint="eastAsia" w:ascii="宋体" w:hAnsi="宋体" w:eastAsia="宋体" w:cs="宋体"/>
                <w:color w:val="auto"/>
                <w:sz w:val="21"/>
                <w:szCs w:val="21"/>
              </w:rPr>
            </w:pPr>
          </w:p>
        </w:tc>
      </w:tr>
      <w:tr w14:paraId="10EE0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92" w:type="pct"/>
            <w:gridSpan w:val="3"/>
            <w:shd w:val="clear" w:color="FFFFFF" w:fill="FFFFFF"/>
            <w:noWrap w:val="0"/>
            <w:vAlign w:val="center"/>
          </w:tcPr>
          <w:p w14:paraId="55D5308D">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val="en-US" w:eastAsia="zh-CN" w:bidi="ar"/>
              </w:rPr>
              <w:t>2</w:t>
            </w:r>
          </w:p>
        </w:tc>
        <w:tc>
          <w:tcPr>
            <w:tcW w:w="619" w:type="pct"/>
            <w:shd w:val="clear" w:color="FFFFFF" w:fill="FFFFFF"/>
            <w:noWrap w:val="0"/>
            <w:vAlign w:val="center"/>
          </w:tcPr>
          <w:p w14:paraId="3C0F9C60">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室内楼地面修补--2mm厚环氧地坪漆</w:t>
            </w:r>
          </w:p>
        </w:tc>
        <w:tc>
          <w:tcPr>
            <w:tcW w:w="2175" w:type="pct"/>
            <w:shd w:val="clear" w:color="FFFFFF" w:fill="FFFFFF"/>
            <w:noWrap w:val="0"/>
            <w:vAlign w:val="center"/>
          </w:tcPr>
          <w:p w14:paraId="524EFCA2">
            <w:pPr>
              <w:widowControl/>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1.面层材料种类:2mm厚环氧地坪漆（底、中、面）</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1.基层处理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2.涂界面剂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3.涂刷中层漆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4.打磨、吸尘</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5.面漆(浆)</w:t>
            </w:r>
          </w:p>
        </w:tc>
        <w:tc>
          <w:tcPr>
            <w:tcW w:w="330" w:type="pct"/>
            <w:shd w:val="clear" w:color="FFFFFF" w:fill="FFFFFF"/>
            <w:noWrap w:val="0"/>
            <w:vAlign w:val="center"/>
          </w:tcPr>
          <w:p w14:paraId="3961FDD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433" w:type="pct"/>
            <w:shd w:val="clear" w:color="FFFFFF" w:fill="FFFFFF"/>
            <w:noWrap w:val="0"/>
            <w:vAlign w:val="center"/>
          </w:tcPr>
          <w:p w14:paraId="0571D32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523" w:type="pct"/>
            <w:shd w:val="clear" w:color="FFFFFF" w:fill="FFFFFF"/>
            <w:noWrap w:val="0"/>
            <w:vAlign w:val="center"/>
          </w:tcPr>
          <w:p w14:paraId="5945D511">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91.00</w:t>
            </w:r>
          </w:p>
        </w:tc>
        <w:tc>
          <w:tcPr>
            <w:tcW w:w="626" w:type="pct"/>
            <w:shd w:val="clear" w:color="FFFFFF" w:fill="FFFFFF"/>
            <w:noWrap w:val="0"/>
            <w:vAlign w:val="center"/>
          </w:tcPr>
          <w:p w14:paraId="1F83240F">
            <w:pPr>
              <w:widowControl/>
              <w:jc w:val="center"/>
              <w:textAlignment w:val="center"/>
              <w:rPr>
                <w:rFonts w:hint="eastAsia" w:ascii="宋体" w:hAnsi="宋体" w:eastAsia="宋体" w:cs="宋体"/>
                <w:color w:val="auto"/>
                <w:sz w:val="21"/>
                <w:szCs w:val="21"/>
              </w:rPr>
            </w:pPr>
          </w:p>
        </w:tc>
      </w:tr>
      <w:tr w14:paraId="376F4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6" w:hRule="atLeast"/>
        </w:trPr>
        <w:tc>
          <w:tcPr>
            <w:tcW w:w="292" w:type="pct"/>
            <w:gridSpan w:val="3"/>
            <w:shd w:val="clear" w:color="FFFFFF" w:fill="FFFFFF"/>
            <w:noWrap w:val="0"/>
            <w:vAlign w:val="center"/>
          </w:tcPr>
          <w:p w14:paraId="50991CA1">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3</w:t>
            </w:r>
          </w:p>
        </w:tc>
        <w:tc>
          <w:tcPr>
            <w:tcW w:w="619" w:type="pct"/>
            <w:shd w:val="clear" w:color="FFFFFF" w:fill="FFFFFF"/>
            <w:noWrap w:val="0"/>
            <w:vAlign w:val="center"/>
          </w:tcPr>
          <w:p w14:paraId="7C3E129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室内楼地面修补--C25混凝土面层</w:t>
            </w:r>
          </w:p>
        </w:tc>
        <w:tc>
          <w:tcPr>
            <w:tcW w:w="2175" w:type="pct"/>
            <w:shd w:val="clear" w:color="FFFFFF" w:fill="FFFFFF"/>
            <w:noWrap w:val="0"/>
            <w:vAlign w:val="center"/>
          </w:tcPr>
          <w:p w14:paraId="7486951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1.混凝土强度等级:自拌C25混凝土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2.厚度:</w:t>
            </w:r>
            <w:r>
              <w:rPr>
                <w:rFonts w:hint="eastAsia" w:ascii="宋体" w:hAnsi="宋体" w:eastAsia="宋体" w:cs="宋体"/>
                <w:color w:val="auto"/>
                <w:kern w:val="0"/>
                <w:sz w:val="21"/>
                <w:szCs w:val="21"/>
                <w:lang w:val="en-US" w:eastAsia="zh-CN" w:bidi="ar"/>
              </w:rPr>
              <w:t>20</w:t>
            </w:r>
            <w:r>
              <w:rPr>
                <w:rFonts w:hint="eastAsia" w:ascii="宋体" w:hAnsi="宋体" w:eastAsia="宋体" w:cs="宋体"/>
                <w:color w:val="auto"/>
                <w:kern w:val="0"/>
                <w:sz w:val="21"/>
                <w:szCs w:val="21"/>
                <w:lang w:bidi="ar"/>
              </w:rPr>
              <w:t>mm内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1.混凝土拌制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3.混凝土摊铺、抹平</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4.材料运输</w:t>
            </w:r>
          </w:p>
        </w:tc>
        <w:tc>
          <w:tcPr>
            <w:tcW w:w="330" w:type="pct"/>
            <w:shd w:val="clear" w:color="FFFFFF" w:fill="FFFFFF"/>
            <w:noWrap w:val="0"/>
            <w:vAlign w:val="center"/>
          </w:tcPr>
          <w:p w14:paraId="5E75E02E">
            <w:pPr>
              <w:widowControl/>
              <w:jc w:val="center"/>
              <w:textAlignment w:val="center"/>
              <w:rPr>
                <w:rFonts w:hint="eastAsia" w:ascii="宋体" w:hAnsi="宋体" w:eastAsia="宋体" w:cs="宋体"/>
                <w:i/>
                <w:iCs/>
                <w:color w:val="auto"/>
                <w:kern w:val="2"/>
                <w:sz w:val="21"/>
                <w:szCs w:val="21"/>
                <w:u w:val="single"/>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433" w:type="pct"/>
            <w:shd w:val="clear" w:color="FFFFFF" w:fill="FFFFFF"/>
            <w:noWrap w:val="0"/>
            <w:vAlign w:val="center"/>
          </w:tcPr>
          <w:p w14:paraId="0AA981A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523" w:type="pct"/>
            <w:shd w:val="clear" w:color="FFFFFF" w:fill="FFFFFF"/>
            <w:noWrap w:val="0"/>
            <w:vAlign w:val="center"/>
          </w:tcPr>
          <w:p w14:paraId="3E6E8DE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45.00</w:t>
            </w:r>
          </w:p>
        </w:tc>
        <w:tc>
          <w:tcPr>
            <w:tcW w:w="626" w:type="pct"/>
            <w:shd w:val="clear" w:color="FFFFFF" w:fill="FFFFFF"/>
            <w:noWrap w:val="0"/>
            <w:vAlign w:val="center"/>
          </w:tcPr>
          <w:p w14:paraId="5D1EE94F">
            <w:pPr>
              <w:widowControl/>
              <w:jc w:val="center"/>
              <w:textAlignment w:val="center"/>
              <w:rPr>
                <w:rFonts w:hint="eastAsia" w:ascii="宋体" w:hAnsi="宋体" w:eastAsia="宋体" w:cs="宋体"/>
                <w:color w:val="auto"/>
                <w:kern w:val="2"/>
                <w:sz w:val="21"/>
                <w:szCs w:val="21"/>
                <w:lang w:val="en-US" w:eastAsia="zh-CN" w:bidi="ar-SA"/>
              </w:rPr>
            </w:pPr>
          </w:p>
        </w:tc>
      </w:tr>
      <w:tr w14:paraId="38407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92" w:type="pct"/>
            <w:gridSpan w:val="3"/>
            <w:shd w:val="clear" w:color="FFFFFF" w:fill="FFFFFF"/>
            <w:noWrap w:val="0"/>
            <w:vAlign w:val="center"/>
          </w:tcPr>
          <w:p w14:paraId="75FEDB28">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4</w:t>
            </w:r>
          </w:p>
        </w:tc>
        <w:tc>
          <w:tcPr>
            <w:tcW w:w="619" w:type="pct"/>
            <w:shd w:val="clear" w:color="FFFFFF" w:fill="FFFFFF"/>
            <w:noWrap w:val="0"/>
            <w:vAlign w:val="center"/>
          </w:tcPr>
          <w:p w14:paraId="5DD4990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室内楼地面修补--C25混凝土垫层</w:t>
            </w:r>
          </w:p>
        </w:tc>
        <w:tc>
          <w:tcPr>
            <w:tcW w:w="2175" w:type="pct"/>
            <w:shd w:val="clear" w:color="FFFFFF" w:fill="FFFFFF"/>
            <w:noWrap w:val="0"/>
            <w:vAlign w:val="center"/>
          </w:tcPr>
          <w:p w14:paraId="52B5CD17">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1.混凝土种类:自拌混凝土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2.混凝土强度等级:C25混凝土</w:t>
            </w:r>
          </w:p>
          <w:p w14:paraId="58E28B44">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3、</w:t>
            </w:r>
            <w:r>
              <w:rPr>
                <w:rFonts w:hint="eastAsia" w:ascii="宋体" w:hAnsi="宋体" w:eastAsia="宋体" w:cs="宋体"/>
                <w:color w:val="auto"/>
                <w:kern w:val="0"/>
                <w:sz w:val="21"/>
                <w:szCs w:val="21"/>
                <w:lang w:bidi="ar"/>
              </w:rPr>
              <w:t>厚度:50mm内</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1.混凝土制作、运输、浇筑、振捣、养护</w:t>
            </w:r>
          </w:p>
        </w:tc>
        <w:tc>
          <w:tcPr>
            <w:tcW w:w="330" w:type="pct"/>
            <w:shd w:val="clear" w:color="FFFFFF" w:fill="FFFFFF"/>
            <w:noWrap w:val="0"/>
            <w:vAlign w:val="center"/>
          </w:tcPr>
          <w:p w14:paraId="768BBB9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3</w:t>
            </w:r>
          </w:p>
        </w:tc>
        <w:tc>
          <w:tcPr>
            <w:tcW w:w="433" w:type="pct"/>
            <w:shd w:val="clear" w:color="FFFFFF" w:fill="FFFFFF"/>
            <w:noWrap w:val="0"/>
            <w:vAlign w:val="center"/>
          </w:tcPr>
          <w:p w14:paraId="010A251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523" w:type="pct"/>
            <w:shd w:val="clear" w:color="FFFFFF" w:fill="FFFFFF"/>
            <w:noWrap w:val="0"/>
            <w:vAlign w:val="center"/>
          </w:tcPr>
          <w:p w14:paraId="4C02A12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657.00</w:t>
            </w:r>
          </w:p>
        </w:tc>
        <w:tc>
          <w:tcPr>
            <w:tcW w:w="626" w:type="pct"/>
            <w:shd w:val="clear" w:color="FFFFFF" w:fill="FFFFFF"/>
            <w:noWrap w:val="0"/>
            <w:vAlign w:val="center"/>
          </w:tcPr>
          <w:p w14:paraId="428BE371">
            <w:pPr>
              <w:widowControl/>
              <w:jc w:val="center"/>
              <w:textAlignment w:val="center"/>
              <w:rPr>
                <w:rFonts w:hint="eastAsia" w:ascii="宋体" w:hAnsi="宋体" w:eastAsia="宋体" w:cs="宋体"/>
                <w:color w:val="auto"/>
                <w:kern w:val="2"/>
                <w:sz w:val="21"/>
                <w:szCs w:val="21"/>
                <w:lang w:val="en-US" w:eastAsia="zh-CN" w:bidi="ar-SA"/>
              </w:rPr>
            </w:pPr>
          </w:p>
        </w:tc>
      </w:tr>
      <w:tr w14:paraId="5CB6D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292" w:type="pct"/>
            <w:gridSpan w:val="3"/>
            <w:shd w:val="clear" w:color="FFFFFF" w:fill="FFFFFF"/>
            <w:noWrap w:val="0"/>
            <w:vAlign w:val="center"/>
          </w:tcPr>
          <w:p w14:paraId="6304C2C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5</w:t>
            </w:r>
          </w:p>
        </w:tc>
        <w:tc>
          <w:tcPr>
            <w:tcW w:w="619" w:type="pct"/>
            <w:shd w:val="clear" w:color="FFFFFF" w:fill="FFFFFF"/>
            <w:noWrap w:val="0"/>
            <w:vAlign w:val="center"/>
          </w:tcPr>
          <w:p w14:paraId="2602B50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室内墙面修复--乳胶漆</w:t>
            </w:r>
          </w:p>
        </w:tc>
        <w:tc>
          <w:tcPr>
            <w:tcW w:w="2175" w:type="pct"/>
            <w:shd w:val="clear" w:color="FFFFFF" w:fill="FFFFFF"/>
            <w:noWrap w:val="0"/>
            <w:vAlign w:val="center"/>
          </w:tcPr>
          <w:p w14:paraId="394798E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[项目特征]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1.基层类型:内墙面</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2.腻子种类:普通腻子2遍、乳胶漆2遍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3.场内运距:综合考虑清理及内转运运距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1.基层清理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2.刮腻子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3.刷防护材料、油漆</w:t>
            </w:r>
          </w:p>
        </w:tc>
        <w:tc>
          <w:tcPr>
            <w:tcW w:w="330" w:type="pct"/>
            <w:shd w:val="clear" w:color="FFFFFF" w:fill="FFFFFF"/>
            <w:noWrap w:val="0"/>
            <w:vAlign w:val="center"/>
          </w:tcPr>
          <w:p w14:paraId="1AFF3C1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m</w:t>
            </w:r>
            <w:r>
              <w:rPr>
                <w:rFonts w:hint="eastAsia" w:ascii="宋体" w:hAnsi="宋体" w:eastAsia="宋体" w:cs="宋体"/>
                <w:color w:val="auto"/>
                <w:kern w:val="0"/>
                <w:sz w:val="21"/>
                <w:szCs w:val="21"/>
                <w:vertAlign w:val="superscript"/>
                <w:lang w:bidi="ar"/>
              </w:rPr>
              <w:t>2</w:t>
            </w:r>
          </w:p>
        </w:tc>
        <w:tc>
          <w:tcPr>
            <w:tcW w:w="433" w:type="pct"/>
            <w:shd w:val="clear" w:color="FFFFFF" w:fill="FFFFFF"/>
            <w:noWrap w:val="0"/>
            <w:vAlign w:val="center"/>
          </w:tcPr>
          <w:p w14:paraId="1FF6B53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1</w:t>
            </w:r>
          </w:p>
        </w:tc>
        <w:tc>
          <w:tcPr>
            <w:tcW w:w="523" w:type="pct"/>
            <w:shd w:val="clear" w:color="FFFFFF" w:fill="FFFFFF"/>
            <w:noWrap w:val="0"/>
            <w:vAlign w:val="center"/>
          </w:tcPr>
          <w:p w14:paraId="38D75966">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28.00</w:t>
            </w:r>
          </w:p>
        </w:tc>
        <w:tc>
          <w:tcPr>
            <w:tcW w:w="626" w:type="pct"/>
            <w:shd w:val="clear" w:color="FFFFFF" w:fill="FFFFFF"/>
            <w:noWrap w:val="0"/>
            <w:vAlign w:val="center"/>
          </w:tcPr>
          <w:p w14:paraId="62232C64">
            <w:pPr>
              <w:widowControl/>
              <w:jc w:val="center"/>
              <w:textAlignment w:val="center"/>
              <w:rPr>
                <w:rFonts w:hint="eastAsia" w:ascii="宋体" w:hAnsi="宋体" w:eastAsia="宋体" w:cs="宋体"/>
                <w:color w:val="auto"/>
                <w:kern w:val="2"/>
                <w:sz w:val="21"/>
                <w:szCs w:val="21"/>
                <w:lang w:val="en-US" w:eastAsia="zh-CN" w:bidi="ar-SA"/>
              </w:rPr>
            </w:pPr>
          </w:p>
        </w:tc>
      </w:tr>
      <w:tr w14:paraId="528A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92" w:type="pct"/>
            <w:gridSpan w:val="3"/>
            <w:shd w:val="clear" w:color="FFFFFF" w:fill="FFFFFF"/>
            <w:noWrap w:val="0"/>
            <w:vAlign w:val="center"/>
          </w:tcPr>
          <w:p w14:paraId="70B74E46">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6</w:t>
            </w:r>
          </w:p>
        </w:tc>
        <w:tc>
          <w:tcPr>
            <w:tcW w:w="619" w:type="pct"/>
            <w:shd w:val="clear" w:color="FFFFFF" w:fill="FFFFFF"/>
            <w:noWrap w:val="0"/>
            <w:vAlign w:val="center"/>
          </w:tcPr>
          <w:p w14:paraId="43F10BEA">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室</w:t>
            </w:r>
            <w:r>
              <w:rPr>
                <w:rFonts w:hint="eastAsia" w:ascii="宋体" w:hAnsi="宋体" w:eastAsia="宋体" w:cs="宋体"/>
                <w:kern w:val="0"/>
                <w:sz w:val="21"/>
                <w:szCs w:val="21"/>
                <w:lang w:val="en-US" w:eastAsia="zh-CN" w:bidi="ar"/>
              </w:rPr>
              <w:t>内</w:t>
            </w:r>
            <w:r>
              <w:rPr>
                <w:rFonts w:hint="eastAsia" w:ascii="宋体" w:hAnsi="宋体" w:eastAsia="宋体" w:cs="宋体"/>
                <w:kern w:val="0"/>
                <w:sz w:val="21"/>
                <w:szCs w:val="21"/>
                <w:lang w:bidi="ar"/>
              </w:rPr>
              <w:t>天棚修复--防水乳胶漆</w:t>
            </w:r>
          </w:p>
        </w:tc>
        <w:tc>
          <w:tcPr>
            <w:tcW w:w="2175" w:type="pct"/>
            <w:shd w:val="clear" w:color="FFFFFF" w:fill="FFFFFF"/>
            <w:noWrap w:val="0"/>
            <w:vAlign w:val="center"/>
          </w:tcPr>
          <w:p w14:paraId="31D86B7D">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1.基层类型:需防水部分天棚</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2.材料种类:防水腻子粉2遍、防水乳胶漆2遍</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1.基层清理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2.刮腻子、刷乳胶漆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3.刷防护材料、油漆</w:t>
            </w:r>
          </w:p>
        </w:tc>
        <w:tc>
          <w:tcPr>
            <w:tcW w:w="330" w:type="pct"/>
            <w:shd w:val="clear" w:color="FFFFFF" w:fill="FFFFFF"/>
            <w:noWrap w:val="0"/>
            <w:vAlign w:val="center"/>
          </w:tcPr>
          <w:p w14:paraId="5A802356">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34B5893A">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4C74B71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34.00</w:t>
            </w:r>
          </w:p>
        </w:tc>
        <w:tc>
          <w:tcPr>
            <w:tcW w:w="626" w:type="pct"/>
            <w:shd w:val="clear" w:color="FFFFFF" w:fill="FFFFFF"/>
            <w:noWrap w:val="0"/>
            <w:vAlign w:val="center"/>
          </w:tcPr>
          <w:p w14:paraId="43E54970">
            <w:pPr>
              <w:widowControl/>
              <w:jc w:val="center"/>
              <w:textAlignment w:val="center"/>
              <w:rPr>
                <w:rFonts w:hint="eastAsia" w:ascii="宋体" w:hAnsi="宋体" w:eastAsia="宋体" w:cs="宋体"/>
                <w:kern w:val="2"/>
                <w:sz w:val="21"/>
                <w:szCs w:val="21"/>
                <w:lang w:val="en-US" w:eastAsia="zh-CN" w:bidi="ar-SA"/>
              </w:rPr>
            </w:pPr>
          </w:p>
        </w:tc>
      </w:tr>
      <w:tr w14:paraId="24A39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8" w:hRule="atLeast"/>
        </w:trPr>
        <w:tc>
          <w:tcPr>
            <w:tcW w:w="292" w:type="pct"/>
            <w:gridSpan w:val="3"/>
            <w:shd w:val="clear" w:color="FFFFFF" w:fill="FFFFFF"/>
            <w:noWrap w:val="0"/>
            <w:vAlign w:val="center"/>
          </w:tcPr>
          <w:p w14:paraId="3033B8ED">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7</w:t>
            </w:r>
          </w:p>
        </w:tc>
        <w:tc>
          <w:tcPr>
            <w:tcW w:w="619" w:type="pct"/>
            <w:shd w:val="clear" w:color="FFFFFF" w:fill="FFFFFF"/>
            <w:noWrap w:val="0"/>
            <w:vAlign w:val="center"/>
          </w:tcPr>
          <w:p w14:paraId="1BB531CE">
            <w:pPr>
              <w:widowControl/>
              <w:jc w:val="center"/>
              <w:textAlignment w:val="center"/>
              <w:rPr>
                <w:rFonts w:hint="eastAsia" w:ascii="宋体" w:hAnsi="宋体" w:eastAsia="宋体" w:cs="宋体"/>
                <w:kern w:val="0"/>
                <w:sz w:val="21"/>
                <w:szCs w:val="21"/>
                <w:lang w:bidi="ar"/>
              </w:rPr>
            </w:pPr>
          </w:p>
          <w:p w14:paraId="7FEB58D8">
            <w:pPr>
              <w:widowControl/>
              <w:jc w:val="center"/>
              <w:textAlignment w:val="center"/>
              <w:rPr>
                <w:rFonts w:hint="eastAsia" w:ascii="宋体" w:hAnsi="宋体" w:eastAsia="宋体" w:cs="宋体"/>
                <w:kern w:val="0"/>
                <w:sz w:val="21"/>
                <w:szCs w:val="21"/>
                <w:lang w:bidi="ar"/>
              </w:rPr>
            </w:pPr>
          </w:p>
          <w:p w14:paraId="69B6E216">
            <w:pPr>
              <w:widowControl/>
              <w:jc w:val="center"/>
              <w:textAlignment w:val="center"/>
              <w:rPr>
                <w:rFonts w:hint="eastAsia" w:ascii="宋体" w:hAnsi="宋体" w:eastAsia="宋体" w:cs="宋体"/>
                <w:kern w:val="0"/>
                <w:sz w:val="21"/>
                <w:szCs w:val="21"/>
                <w:lang w:bidi="ar"/>
              </w:rPr>
            </w:pPr>
          </w:p>
          <w:p w14:paraId="5B640012">
            <w:pPr>
              <w:widowControl/>
              <w:jc w:val="center"/>
              <w:textAlignment w:val="center"/>
              <w:rPr>
                <w:rFonts w:hint="eastAsia" w:ascii="宋体" w:hAnsi="宋体" w:eastAsia="宋体" w:cs="宋体"/>
                <w:kern w:val="0"/>
                <w:sz w:val="21"/>
                <w:szCs w:val="21"/>
                <w:lang w:bidi="ar"/>
              </w:rPr>
            </w:pPr>
          </w:p>
          <w:p w14:paraId="43401C6A">
            <w:pPr>
              <w:widowControl/>
              <w:jc w:val="center"/>
              <w:textAlignment w:val="center"/>
              <w:rPr>
                <w:rFonts w:hint="eastAsia" w:ascii="宋体" w:hAnsi="宋体" w:eastAsia="宋体" w:cs="宋体"/>
                <w:kern w:val="0"/>
                <w:sz w:val="21"/>
                <w:szCs w:val="21"/>
                <w:lang w:bidi="ar"/>
              </w:rPr>
            </w:pPr>
          </w:p>
          <w:p w14:paraId="007E85E7">
            <w:pPr>
              <w:widowControl/>
              <w:jc w:val="center"/>
              <w:textAlignment w:val="center"/>
              <w:rPr>
                <w:rFonts w:hint="eastAsia" w:ascii="宋体" w:hAnsi="宋体" w:eastAsia="宋体" w:cs="宋体"/>
                <w:kern w:val="0"/>
                <w:sz w:val="21"/>
                <w:szCs w:val="21"/>
                <w:lang w:bidi="ar"/>
              </w:rPr>
            </w:pPr>
          </w:p>
          <w:p w14:paraId="21B95C1B">
            <w:pPr>
              <w:widowControl/>
              <w:jc w:val="center"/>
              <w:textAlignment w:val="center"/>
              <w:rPr>
                <w:rFonts w:hint="eastAsia" w:ascii="宋体" w:hAnsi="宋体" w:eastAsia="宋体" w:cs="宋体"/>
                <w:kern w:val="0"/>
                <w:sz w:val="21"/>
                <w:szCs w:val="21"/>
                <w:lang w:bidi="ar"/>
              </w:rPr>
            </w:pPr>
          </w:p>
          <w:p w14:paraId="4218F413">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室内吊顶修复--防水纸面石膏板（龙骨+面层）</w:t>
            </w:r>
          </w:p>
        </w:tc>
        <w:tc>
          <w:tcPr>
            <w:tcW w:w="2175" w:type="pct"/>
            <w:shd w:val="clear" w:color="FFFFFF" w:fill="FFFFFF"/>
            <w:noWrap w:val="0"/>
            <w:vAlign w:val="center"/>
          </w:tcPr>
          <w:p w14:paraId="514EDDB5">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1.龙骨材料种类、规格、中距:金属龙骨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2.面层材料品种、规格:防水纸面石膏板</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1.基层清理、吊杆安装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2.龙骨安装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3.面层铺贴</w:t>
            </w:r>
          </w:p>
        </w:tc>
        <w:tc>
          <w:tcPr>
            <w:tcW w:w="330" w:type="pct"/>
            <w:shd w:val="clear" w:color="FFFFFF" w:fill="FFFFFF"/>
            <w:noWrap w:val="0"/>
            <w:vAlign w:val="center"/>
          </w:tcPr>
          <w:p w14:paraId="6A7AB7E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5CD3DF5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2D0FA9BE">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94.00</w:t>
            </w:r>
          </w:p>
        </w:tc>
        <w:tc>
          <w:tcPr>
            <w:tcW w:w="626" w:type="pct"/>
            <w:shd w:val="clear" w:color="FFFFFF" w:fill="FFFFFF"/>
            <w:noWrap w:val="0"/>
            <w:vAlign w:val="center"/>
          </w:tcPr>
          <w:p w14:paraId="1E4D5F7E">
            <w:pPr>
              <w:widowControl/>
              <w:jc w:val="center"/>
              <w:textAlignment w:val="center"/>
              <w:rPr>
                <w:rFonts w:hint="eastAsia" w:ascii="宋体" w:hAnsi="宋体" w:eastAsia="宋体" w:cs="宋体"/>
                <w:kern w:val="2"/>
                <w:sz w:val="21"/>
                <w:szCs w:val="21"/>
                <w:lang w:val="en-US" w:eastAsia="zh-CN" w:bidi="ar-SA"/>
              </w:rPr>
            </w:pPr>
          </w:p>
        </w:tc>
      </w:tr>
      <w:tr w14:paraId="0D3B3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8" w:hRule="atLeast"/>
        </w:trPr>
        <w:tc>
          <w:tcPr>
            <w:tcW w:w="292" w:type="pct"/>
            <w:gridSpan w:val="3"/>
            <w:shd w:val="clear" w:color="FFFFFF" w:fill="FFFFFF"/>
            <w:noWrap w:val="0"/>
            <w:vAlign w:val="center"/>
          </w:tcPr>
          <w:p w14:paraId="4F84977C">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8</w:t>
            </w:r>
          </w:p>
        </w:tc>
        <w:tc>
          <w:tcPr>
            <w:tcW w:w="619" w:type="pct"/>
            <w:shd w:val="clear" w:color="FFFFFF" w:fill="FFFFFF"/>
            <w:noWrap w:val="0"/>
            <w:vAlign w:val="center"/>
          </w:tcPr>
          <w:p w14:paraId="6363002F">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室外墙面</w:t>
            </w:r>
            <w:r>
              <w:rPr>
                <w:rFonts w:hint="eastAsia" w:ascii="宋体" w:hAnsi="宋体" w:eastAsia="宋体" w:cs="宋体"/>
                <w:kern w:val="0"/>
                <w:sz w:val="21"/>
                <w:szCs w:val="21"/>
                <w:lang w:val="en-US" w:eastAsia="zh-CN" w:bidi="ar"/>
              </w:rPr>
              <w:t>瓷砖</w:t>
            </w:r>
            <w:r>
              <w:rPr>
                <w:rFonts w:hint="eastAsia" w:ascii="宋体" w:hAnsi="宋体" w:eastAsia="宋体" w:cs="宋体"/>
                <w:kern w:val="0"/>
                <w:sz w:val="21"/>
                <w:szCs w:val="21"/>
                <w:lang w:bidi="ar"/>
              </w:rPr>
              <w:t>修补</w:t>
            </w:r>
          </w:p>
        </w:tc>
        <w:tc>
          <w:tcPr>
            <w:tcW w:w="2175" w:type="pct"/>
            <w:shd w:val="clear" w:color="FFFFFF" w:fill="FFFFFF"/>
            <w:noWrap w:val="0"/>
            <w:vAlign w:val="center"/>
          </w:tcPr>
          <w:p w14:paraId="0AB9A525">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1.墙体类型:外墙面</w:t>
            </w:r>
            <w:r>
              <w:rPr>
                <w:rFonts w:hint="eastAsia" w:ascii="宋体" w:hAnsi="宋体" w:eastAsia="宋体" w:cs="宋体"/>
                <w:kern w:val="0"/>
                <w:sz w:val="21"/>
                <w:szCs w:val="21"/>
                <w:lang w:val="en-US" w:eastAsia="zh-CN" w:bidi="ar"/>
              </w:rPr>
              <w:t>瓷砖</w:t>
            </w:r>
            <w:r>
              <w:rPr>
                <w:rFonts w:hint="eastAsia" w:ascii="宋体" w:hAnsi="宋体" w:eastAsia="宋体" w:cs="宋体"/>
                <w:kern w:val="0"/>
                <w:sz w:val="21"/>
                <w:szCs w:val="21"/>
                <w:lang w:bidi="ar"/>
              </w:rPr>
              <w:t>修补</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2.安装方式:水泥砂浆粘贴</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3.面层材料品种、规格、颜色:同原墙面</w:t>
            </w:r>
            <w:r>
              <w:rPr>
                <w:rFonts w:hint="eastAsia" w:ascii="宋体" w:hAnsi="宋体" w:eastAsia="宋体" w:cs="宋体"/>
                <w:kern w:val="0"/>
                <w:sz w:val="21"/>
                <w:szCs w:val="21"/>
                <w:lang w:val="en-US" w:eastAsia="zh-CN" w:bidi="ar"/>
              </w:rPr>
              <w:t>瓷砖</w:t>
            </w:r>
            <w:r>
              <w:rPr>
                <w:rFonts w:hint="eastAsia" w:ascii="宋体" w:hAnsi="宋体" w:eastAsia="宋体" w:cs="宋体"/>
                <w:kern w:val="0"/>
                <w:sz w:val="21"/>
                <w:szCs w:val="21"/>
                <w:lang w:bidi="ar"/>
              </w:rPr>
              <w:t>颜色、规格</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5.其他:不含蜘蛛人费用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6.全费用综合单价:包含人工费、材料费、机械费、管理费、利润、风险费、措施费（含安全文明施工费）、规费、税金等一切费用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1.基层清理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2.砂浆制作、运输</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3.粘结层铺贴</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4.面层安装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5.嵌缝</w:t>
            </w:r>
          </w:p>
        </w:tc>
        <w:tc>
          <w:tcPr>
            <w:tcW w:w="330" w:type="pct"/>
            <w:shd w:val="clear" w:color="FFFFFF" w:fill="FFFFFF"/>
            <w:noWrap w:val="0"/>
            <w:vAlign w:val="center"/>
          </w:tcPr>
          <w:p w14:paraId="253B4343">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580CD8DF">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3A990D68">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150.00</w:t>
            </w:r>
          </w:p>
        </w:tc>
        <w:tc>
          <w:tcPr>
            <w:tcW w:w="626" w:type="pct"/>
            <w:shd w:val="clear" w:color="FFFFFF" w:fill="FFFFFF"/>
            <w:noWrap w:val="0"/>
            <w:vAlign w:val="center"/>
          </w:tcPr>
          <w:p w14:paraId="3B388F4B">
            <w:pPr>
              <w:widowControl/>
              <w:jc w:val="left"/>
              <w:textAlignment w:val="center"/>
              <w:rPr>
                <w:rFonts w:hint="eastAsia" w:ascii="宋体" w:hAnsi="宋体" w:eastAsia="宋体" w:cs="宋体"/>
                <w:kern w:val="0"/>
                <w:sz w:val="21"/>
                <w:szCs w:val="21"/>
                <w:lang w:val="en-US" w:eastAsia="zh-CN" w:bidi="ar"/>
              </w:rPr>
            </w:pPr>
          </w:p>
        </w:tc>
      </w:tr>
      <w:tr w14:paraId="1EA83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trPr>
        <w:tc>
          <w:tcPr>
            <w:tcW w:w="292" w:type="pct"/>
            <w:gridSpan w:val="3"/>
            <w:shd w:val="clear" w:color="FFFFFF" w:fill="FFFFFF"/>
            <w:noWrap w:val="0"/>
            <w:vAlign w:val="center"/>
          </w:tcPr>
          <w:p w14:paraId="21FD2960">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9</w:t>
            </w:r>
          </w:p>
        </w:tc>
        <w:tc>
          <w:tcPr>
            <w:tcW w:w="619" w:type="pct"/>
            <w:shd w:val="clear" w:color="FFFFFF" w:fill="FFFFFF"/>
            <w:noWrap w:val="0"/>
            <w:vAlign w:val="center"/>
          </w:tcPr>
          <w:p w14:paraId="4E851AEC">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玻璃幕墙</w:t>
            </w:r>
          </w:p>
        </w:tc>
        <w:tc>
          <w:tcPr>
            <w:tcW w:w="2175" w:type="pct"/>
            <w:shd w:val="clear" w:color="FFFFFF" w:fill="FFFFFF"/>
            <w:noWrap w:val="0"/>
            <w:vAlign w:val="center"/>
          </w:tcPr>
          <w:p w14:paraId="5AF47A7F">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1.骨架材料种类、规:格、中距:同原铝合金材质，规格、颜色明框幕墙</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2.玻璃:同原幕墙的6+12A+6中空钢化玻璃</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1.骨架制作、运输、安装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2.面层安装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3.隔离带、框边封闭</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4.嵌缝、塞口</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5.清洗</w:t>
            </w:r>
          </w:p>
        </w:tc>
        <w:tc>
          <w:tcPr>
            <w:tcW w:w="330" w:type="pct"/>
            <w:shd w:val="clear" w:color="FFFFFF" w:fill="FFFFFF"/>
            <w:noWrap w:val="0"/>
            <w:vAlign w:val="center"/>
          </w:tcPr>
          <w:p w14:paraId="6B67E23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64DC670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4E9517A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708.00</w:t>
            </w:r>
          </w:p>
        </w:tc>
        <w:tc>
          <w:tcPr>
            <w:tcW w:w="626" w:type="pct"/>
            <w:shd w:val="clear" w:color="FFFFFF" w:fill="FFFFFF"/>
            <w:noWrap w:val="0"/>
            <w:vAlign w:val="center"/>
          </w:tcPr>
          <w:p w14:paraId="470482D6">
            <w:pPr>
              <w:widowControl/>
              <w:jc w:val="center"/>
              <w:textAlignment w:val="center"/>
              <w:rPr>
                <w:rFonts w:hint="eastAsia" w:ascii="宋体" w:hAnsi="宋体" w:eastAsia="宋体" w:cs="宋体"/>
                <w:kern w:val="2"/>
                <w:sz w:val="21"/>
                <w:szCs w:val="21"/>
                <w:lang w:val="en-US" w:eastAsia="zh-CN" w:bidi="ar-SA"/>
              </w:rPr>
            </w:pPr>
          </w:p>
        </w:tc>
      </w:tr>
      <w:tr w14:paraId="224F9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shd w:val="clear" w:color="FFFFFF" w:fill="FFFFFF"/>
            <w:noWrap w:val="0"/>
            <w:vAlign w:val="center"/>
          </w:tcPr>
          <w:p w14:paraId="0301DFB2">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10</w:t>
            </w:r>
          </w:p>
        </w:tc>
        <w:tc>
          <w:tcPr>
            <w:tcW w:w="619" w:type="pct"/>
            <w:shd w:val="clear" w:color="FFFFFF" w:fill="FFFFFF"/>
            <w:noWrap w:val="0"/>
            <w:vAlign w:val="center"/>
          </w:tcPr>
          <w:p w14:paraId="7A74D867">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铝合金门窗制作安装</w:t>
            </w:r>
          </w:p>
        </w:tc>
        <w:tc>
          <w:tcPr>
            <w:tcW w:w="2175" w:type="pct"/>
            <w:shd w:val="clear" w:color="FFFFFF" w:fill="FFFFFF"/>
            <w:noWrap w:val="0"/>
            <w:vAlign w:val="center"/>
          </w:tcPr>
          <w:p w14:paraId="747F298A">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1.窗代号及洞口尺寸:综合考虑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2.框、扇材质:普通铝合金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3.玻璃品种、厚度:6+12A+6中空玻璃</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1.窗安装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2.五金、玻璃安装</w:t>
            </w:r>
          </w:p>
        </w:tc>
        <w:tc>
          <w:tcPr>
            <w:tcW w:w="330" w:type="pct"/>
            <w:shd w:val="clear" w:color="FFFFFF" w:fill="FFFFFF"/>
            <w:noWrap w:val="0"/>
            <w:vAlign w:val="center"/>
          </w:tcPr>
          <w:p w14:paraId="5BFBEC6C">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77B2CB31">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27E7A295">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314.00</w:t>
            </w:r>
          </w:p>
        </w:tc>
        <w:tc>
          <w:tcPr>
            <w:tcW w:w="626" w:type="pct"/>
            <w:shd w:val="clear" w:color="FFFFFF" w:fill="FFFFFF"/>
            <w:noWrap w:val="0"/>
            <w:vAlign w:val="center"/>
          </w:tcPr>
          <w:p w14:paraId="3C3DF220">
            <w:pPr>
              <w:widowControl/>
              <w:jc w:val="center"/>
              <w:textAlignment w:val="center"/>
              <w:rPr>
                <w:rFonts w:hint="eastAsia" w:ascii="宋体" w:hAnsi="宋体" w:eastAsia="宋体" w:cs="宋体"/>
                <w:kern w:val="2"/>
                <w:sz w:val="21"/>
                <w:szCs w:val="21"/>
                <w:lang w:val="en-US" w:eastAsia="zh-CN" w:bidi="ar-SA"/>
              </w:rPr>
            </w:pPr>
          </w:p>
        </w:tc>
      </w:tr>
      <w:tr w14:paraId="6024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shd w:val="clear" w:color="FFFFFF" w:fill="FFFFFF"/>
            <w:noWrap w:val="0"/>
            <w:vAlign w:val="center"/>
          </w:tcPr>
          <w:p w14:paraId="43150B73">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11</w:t>
            </w:r>
          </w:p>
        </w:tc>
        <w:tc>
          <w:tcPr>
            <w:tcW w:w="619" w:type="pct"/>
            <w:shd w:val="clear" w:color="FFFFFF" w:fill="FFFFFF"/>
            <w:noWrap w:val="0"/>
            <w:vAlign w:val="center"/>
          </w:tcPr>
          <w:p w14:paraId="0A2279B0">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铝合金（塑钢）阳台推拉门滑轨（双轨）</w:t>
            </w:r>
          </w:p>
        </w:tc>
        <w:tc>
          <w:tcPr>
            <w:tcW w:w="2175" w:type="pct"/>
            <w:shd w:val="clear" w:color="FFFFFF" w:fill="FFFFFF"/>
            <w:noWrap w:val="0"/>
            <w:vAlign w:val="center"/>
          </w:tcPr>
          <w:p w14:paraId="766ADA25">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1.窗帘轨材质、规格:同原滑轨规格、颜色</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2.轨的数量、长度:综合考虑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3.防护材料种类:综合考虑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1.制作、运输、安装</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2.刷防护材料</w:t>
            </w:r>
          </w:p>
        </w:tc>
        <w:tc>
          <w:tcPr>
            <w:tcW w:w="330" w:type="pct"/>
            <w:shd w:val="clear" w:color="FFFFFF" w:fill="FFFFFF"/>
            <w:noWrap w:val="0"/>
            <w:vAlign w:val="center"/>
          </w:tcPr>
          <w:p w14:paraId="230A7335">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副</w:t>
            </w:r>
          </w:p>
        </w:tc>
        <w:tc>
          <w:tcPr>
            <w:tcW w:w="433" w:type="pct"/>
            <w:shd w:val="clear" w:color="FFFFFF" w:fill="FFFFFF"/>
            <w:noWrap w:val="0"/>
            <w:vAlign w:val="center"/>
          </w:tcPr>
          <w:p w14:paraId="45598E61">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518D6C78">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82.00</w:t>
            </w:r>
          </w:p>
        </w:tc>
        <w:tc>
          <w:tcPr>
            <w:tcW w:w="626" w:type="pct"/>
            <w:shd w:val="clear" w:color="FFFFFF" w:fill="FFFFFF"/>
            <w:noWrap w:val="0"/>
            <w:vAlign w:val="center"/>
          </w:tcPr>
          <w:p w14:paraId="39CCCFEF">
            <w:pPr>
              <w:widowControl/>
              <w:jc w:val="center"/>
              <w:textAlignment w:val="center"/>
              <w:rPr>
                <w:rFonts w:hint="eastAsia" w:ascii="宋体" w:hAnsi="宋体" w:eastAsia="宋体" w:cs="宋体"/>
                <w:kern w:val="2"/>
                <w:sz w:val="21"/>
                <w:szCs w:val="21"/>
                <w:lang w:val="en-US" w:eastAsia="zh-CN" w:bidi="ar-SA"/>
              </w:rPr>
            </w:pPr>
          </w:p>
        </w:tc>
      </w:tr>
      <w:tr w14:paraId="78254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shd w:val="clear" w:color="FFFFFF" w:fill="FFFFFF"/>
            <w:noWrap w:val="0"/>
            <w:vAlign w:val="center"/>
          </w:tcPr>
          <w:p w14:paraId="50124B91">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12</w:t>
            </w:r>
          </w:p>
        </w:tc>
        <w:tc>
          <w:tcPr>
            <w:tcW w:w="619" w:type="pct"/>
            <w:shd w:val="clear" w:color="FFFFFF" w:fill="FFFFFF"/>
            <w:noWrap w:val="0"/>
            <w:vAlign w:val="center"/>
          </w:tcPr>
          <w:p w14:paraId="0DBC1665">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雨棚钢化</w:t>
            </w:r>
          </w:p>
          <w:p w14:paraId="3CFCF76F">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玻璃</w:t>
            </w:r>
          </w:p>
        </w:tc>
        <w:tc>
          <w:tcPr>
            <w:tcW w:w="2175" w:type="pct"/>
            <w:shd w:val="clear" w:color="FFFFFF" w:fill="FFFFFF"/>
            <w:noWrap w:val="0"/>
            <w:vAlign w:val="center"/>
          </w:tcPr>
          <w:p w14:paraId="11AF3D00">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1.骨架类型:原钢结构</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2.面层材料品种、规格:同原规格、尺寸、颜色的12mm钢化夹胶玻璃</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1.清理基层</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2.面层制安</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3.嵌缝、塞口</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4.清洗</w:t>
            </w:r>
          </w:p>
        </w:tc>
        <w:tc>
          <w:tcPr>
            <w:tcW w:w="330" w:type="pct"/>
            <w:shd w:val="clear" w:color="FFFFFF" w:fill="FFFFFF"/>
            <w:noWrap w:val="0"/>
            <w:vAlign w:val="center"/>
          </w:tcPr>
          <w:p w14:paraId="75DFB813">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65B65C09">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1E3C8F5E">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527.00</w:t>
            </w:r>
          </w:p>
        </w:tc>
        <w:tc>
          <w:tcPr>
            <w:tcW w:w="626" w:type="pct"/>
            <w:shd w:val="clear" w:color="FFFFFF" w:fill="FFFFFF"/>
            <w:noWrap w:val="0"/>
            <w:vAlign w:val="center"/>
          </w:tcPr>
          <w:p w14:paraId="0AD1DC45">
            <w:pPr>
              <w:widowControl/>
              <w:jc w:val="center"/>
              <w:textAlignment w:val="center"/>
              <w:rPr>
                <w:rFonts w:hint="eastAsia" w:ascii="宋体" w:hAnsi="宋体" w:eastAsia="宋体" w:cs="宋体"/>
                <w:kern w:val="2"/>
                <w:sz w:val="21"/>
                <w:szCs w:val="21"/>
                <w:lang w:val="en-US" w:eastAsia="zh-CN" w:bidi="ar-SA"/>
              </w:rPr>
            </w:pPr>
          </w:p>
        </w:tc>
      </w:tr>
      <w:tr w14:paraId="2C3D9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1" w:hRule="atLeast"/>
        </w:trPr>
        <w:tc>
          <w:tcPr>
            <w:tcW w:w="292" w:type="pct"/>
            <w:gridSpan w:val="3"/>
            <w:shd w:val="clear" w:color="FFFFFF" w:fill="FFFFFF"/>
            <w:noWrap w:val="0"/>
            <w:vAlign w:val="center"/>
          </w:tcPr>
          <w:p w14:paraId="301EA05C">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13</w:t>
            </w:r>
          </w:p>
        </w:tc>
        <w:tc>
          <w:tcPr>
            <w:tcW w:w="619" w:type="pct"/>
            <w:shd w:val="clear" w:color="FFFFFF" w:fill="FFFFFF"/>
            <w:noWrap w:val="0"/>
            <w:vAlign w:val="center"/>
          </w:tcPr>
          <w:p w14:paraId="324577D7">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防盗门锁具拆换</w:t>
            </w:r>
          </w:p>
        </w:tc>
        <w:tc>
          <w:tcPr>
            <w:tcW w:w="2175" w:type="pct"/>
            <w:shd w:val="clear" w:color="FFFFFF" w:fill="FFFFFF"/>
            <w:noWrap w:val="0"/>
            <w:vAlign w:val="center"/>
          </w:tcPr>
          <w:p w14:paraId="177FAE69">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1.锁芯、锁具:同原形状、颜色的中高档锁具</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1.原锁芯、锁拆除</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2.更换新锁芯、锁</w:t>
            </w:r>
          </w:p>
        </w:tc>
        <w:tc>
          <w:tcPr>
            <w:tcW w:w="330" w:type="pct"/>
            <w:shd w:val="clear" w:color="FFFFFF" w:fill="FFFFFF"/>
            <w:noWrap w:val="0"/>
            <w:vAlign w:val="center"/>
          </w:tcPr>
          <w:p w14:paraId="5B195D2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套</w:t>
            </w:r>
          </w:p>
        </w:tc>
        <w:tc>
          <w:tcPr>
            <w:tcW w:w="433" w:type="pct"/>
            <w:shd w:val="clear" w:color="FFFFFF" w:fill="FFFFFF"/>
            <w:noWrap w:val="0"/>
            <w:vAlign w:val="center"/>
          </w:tcPr>
          <w:p w14:paraId="4405CB0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68EA3015">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85.00</w:t>
            </w:r>
          </w:p>
        </w:tc>
        <w:tc>
          <w:tcPr>
            <w:tcW w:w="626" w:type="pct"/>
            <w:shd w:val="clear" w:color="FFFFFF" w:fill="FFFFFF"/>
            <w:noWrap w:val="0"/>
            <w:vAlign w:val="center"/>
          </w:tcPr>
          <w:p w14:paraId="419A477F">
            <w:pPr>
              <w:widowControl/>
              <w:jc w:val="center"/>
              <w:textAlignment w:val="center"/>
              <w:rPr>
                <w:rFonts w:hint="eastAsia" w:ascii="宋体" w:hAnsi="宋体" w:eastAsia="宋体" w:cs="宋体"/>
                <w:kern w:val="2"/>
                <w:sz w:val="21"/>
                <w:szCs w:val="21"/>
                <w:lang w:val="en-US" w:eastAsia="zh-CN" w:bidi="ar-SA"/>
              </w:rPr>
            </w:pPr>
          </w:p>
        </w:tc>
      </w:tr>
      <w:tr w14:paraId="2A377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92" w:type="pct"/>
            <w:gridSpan w:val="3"/>
            <w:shd w:val="clear" w:color="FFFFFF" w:fill="FFFFFF"/>
            <w:noWrap w:val="0"/>
            <w:vAlign w:val="center"/>
          </w:tcPr>
          <w:p w14:paraId="0EAFA19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14</w:t>
            </w:r>
          </w:p>
        </w:tc>
        <w:tc>
          <w:tcPr>
            <w:tcW w:w="619" w:type="pct"/>
            <w:shd w:val="clear" w:color="FFFFFF" w:fill="FFFFFF"/>
            <w:noWrap w:val="0"/>
            <w:vAlign w:val="center"/>
          </w:tcPr>
          <w:p w14:paraId="1076607D">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防火门修复</w:t>
            </w:r>
          </w:p>
        </w:tc>
        <w:tc>
          <w:tcPr>
            <w:tcW w:w="2175" w:type="pct"/>
            <w:shd w:val="clear" w:color="FFFFFF" w:fill="FFFFFF"/>
            <w:noWrap w:val="0"/>
            <w:vAlign w:val="center"/>
          </w:tcPr>
          <w:p w14:paraId="69D5E04C">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1.材质:门框、门扇修复材质、颜色与既有接近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1.门扇、门框破损、腐烂部位切割</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2.同类材料门框、门扇加固修补</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3.基层原子灰找平、打磨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4.涂刷防腐油漆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5.场地清理出渣</w:t>
            </w:r>
          </w:p>
        </w:tc>
        <w:tc>
          <w:tcPr>
            <w:tcW w:w="330" w:type="pct"/>
            <w:shd w:val="clear" w:color="FFFFFF" w:fill="FFFFFF"/>
            <w:noWrap w:val="0"/>
            <w:vAlign w:val="center"/>
          </w:tcPr>
          <w:p w14:paraId="2C0544E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樘</w:t>
            </w:r>
          </w:p>
        </w:tc>
        <w:tc>
          <w:tcPr>
            <w:tcW w:w="433" w:type="pct"/>
            <w:shd w:val="clear" w:color="FFFFFF" w:fill="FFFFFF"/>
            <w:noWrap w:val="0"/>
            <w:vAlign w:val="center"/>
          </w:tcPr>
          <w:p w14:paraId="7C76C41B">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6E556BF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700.00</w:t>
            </w:r>
          </w:p>
        </w:tc>
        <w:tc>
          <w:tcPr>
            <w:tcW w:w="626" w:type="pct"/>
            <w:shd w:val="clear" w:color="FFFFFF" w:fill="FFFFFF"/>
            <w:noWrap w:val="0"/>
            <w:vAlign w:val="center"/>
          </w:tcPr>
          <w:p w14:paraId="7EFE2A2E">
            <w:pPr>
              <w:widowControl/>
              <w:jc w:val="center"/>
              <w:textAlignment w:val="center"/>
              <w:rPr>
                <w:rFonts w:hint="eastAsia" w:ascii="宋体" w:hAnsi="宋体" w:eastAsia="宋体" w:cs="宋体"/>
                <w:kern w:val="2"/>
                <w:sz w:val="21"/>
                <w:szCs w:val="21"/>
                <w:lang w:val="en-US" w:eastAsia="zh-CN" w:bidi="ar-SA"/>
              </w:rPr>
            </w:pPr>
          </w:p>
        </w:tc>
      </w:tr>
      <w:tr w14:paraId="6C109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2" w:hRule="atLeast"/>
        </w:trPr>
        <w:tc>
          <w:tcPr>
            <w:tcW w:w="292" w:type="pct"/>
            <w:gridSpan w:val="3"/>
            <w:shd w:val="clear" w:color="FFFFFF" w:fill="FFFFFF"/>
            <w:noWrap w:val="0"/>
            <w:vAlign w:val="center"/>
          </w:tcPr>
          <w:p w14:paraId="43F6DD9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15</w:t>
            </w:r>
          </w:p>
        </w:tc>
        <w:tc>
          <w:tcPr>
            <w:tcW w:w="619" w:type="pct"/>
            <w:shd w:val="clear" w:color="FFFFFF" w:fill="FFFFFF"/>
            <w:noWrap w:val="0"/>
            <w:vAlign w:val="center"/>
          </w:tcPr>
          <w:p w14:paraId="6CD1C046">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屋面卷材防水修补</w:t>
            </w:r>
          </w:p>
        </w:tc>
        <w:tc>
          <w:tcPr>
            <w:tcW w:w="2175" w:type="pct"/>
            <w:shd w:val="clear" w:color="FFFFFF" w:fill="FFFFFF"/>
            <w:noWrap w:val="0"/>
            <w:vAlign w:val="center"/>
          </w:tcPr>
          <w:p w14:paraId="2FB9E716">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1.卷材品种、规格、厚度:4mm厚SBS防水卷材修补</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2.防水层做法:自粘</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1.基层处理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2.刷底油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3.铺油毡卷材、接缝</w:t>
            </w:r>
          </w:p>
        </w:tc>
        <w:tc>
          <w:tcPr>
            <w:tcW w:w="330" w:type="pct"/>
            <w:shd w:val="clear" w:color="FFFFFF" w:fill="FFFFFF"/>
            <w:noWrap w:val="0"/>
            <w:vAlign w:val="center"/>
          </w:tcPr>
          <w:p w14:paraId="4ED71F37">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2</w:t>
            </w:r>
          </w:p>
        </w:tc>
        <w:tc>
          <w:tcPr>
            <w:tcW w:w="433" w:type="pct"/>
            <w:shd w:val="clear" w:color="FFFFFF" w:fill="FFFFFF"/>
            <w:noWrap w:val="0"/>
            <w:vAlign w:val="center"/>
          </w:tcPr>
          <w:p w14:paraId="61EAF411">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14464097">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73.00</w:t>
            </w:r>
          </w:p>
        </w:tc>
        <w:tc>
          <w:tcPr>
            <w:tcW w:w="626" w:type="pct"/>
            <w:shd w:val="clear" w:color="FFFFFF" w:fill="FFFFFF"/>
            <w:noWrap w:val="0"/>
            <w:vAlign w:val="center"/>
          </w:tcPr>
          <w:p w14:paraId="7D32C811">
            <w:pPr>
              <w:widowControl/>
              <w:jc w:val="center"/>
              <w:textAlignment w:val="center"/>
              <w:rPr>
                <w:rFonts w:hint="eastAsia" w:ascii="宋体" w:hAnsi="宋体" w:eastAsia="宋体" w:cs="宋体"/>
                <w:kern w:val="2"/>
                <w:sz w:val="21"/>
                <w:szCs w:val="21"/>
                <w:lang w:val="en-US" w:eastAsia="zh-CN" w:bidi="ar-SA"/>
              </w:rPr>
            </w:pPr>
          </w:p>
        </w:tc>
      </w:tr>
      <w:tr w14:paraId="5E6F6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shd w:val="clear" w:color="FFFFFF" w:fill="FFFFFF"/>
            <w:noWrap w:val="0"/>
            <w:vAlign w:val="center"/>
          </w:tcPr>
          <w:p w14:paraId="5C6F6437">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16</w:t>
            </w:r>
          </w:p>
        </w:tc>
        <w:tc>
          <w:tcPr>
            <w:tcW w:w="619" w:type="pct"/>
            <w:shd w:val="clear" w:color="FFFFFF" w:fill="FFFFFF"/>
            <w:noWrap w:val="0"/>
            <w:vAlign w:val="center"/>
          </w:tcPr>
          <w:p w14:paraId="3ED3B90A">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局部注射堵漏胶</w:t>
            </w:r>
          </w:p>
        </w:tc>
        <w:tc>
          <w:tcPr>
            <w:tcW w:w="2175" w:type="pct"/>
            <w:shd w:val="clear" w:color="FFFFFF" w:fill="FFFFFF"/>
            <w:noWrap w:val="0"/>
            <w:vAlign w:val="center"/>
          </w:tcPr>
          <w:p w14:paraId="02ED8AA3">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1.部位:综合考虑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2.材质:注胶堵漏</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1.基层处理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2.堵漏处理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3.表面处理</w:t>
            </w:r>
          </w:p>
        </w:tc>
        <w:tc>
          <w:tcPr>
            <w:tcW w:w="330" w:type="pct"/>
            <w:shd w:val="clear" w:color="FFFFFF" w:fill="FFFFFF"/>
            <w:noWrap w:val="0"/>
            <w:vAlign w:val="center"/>
          </w:tcPr>
          <w:p w14:paraId="7791F15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点</w:t>
            </w:r>
          </w:p>
        </w:tc>
        <w:tc>
          <w:tcPr>
            <w:tcW w:w="433" w:type="pct"/>
            <w:shd w:val="clear" w:color="FFFFFF" w:fill="FFFFFF"/>
            <w:noWrap w:val="0"/>
            <w:vAlign w:val="center"/>
          </w:tcPr>
          <w:p w14:paraId="17CD8FF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071E090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74.00</w:t>
            </w:r>
          </w:p>
        </w:tc>
        <w:tc>
          <w:tcPr>
            <w:tcW w:w="626" w:type="pct"/>
            <w:shd w:val="clear" w:color="FFFFFF" w:fill="FFFFFF"/>
            <w:noWrap w:val="0"/>
            <w:vAlign w:val="center"/>
          </w:tcPr>
          <w:p w14:paraId="3AF7DFBC">
            <w:pPr>
              <w:widowControl/>
              <w:jc w:val="center"/>
              <w:textAlignment w:val="center"/>
              <w:rPr>
                <w:rFonts w:hint="eastAsia" w:ascii="宋体" w:hAnsi="宋体" w:eastAsia="宋体" w:cs="宋体"/>
                <w:kern w:val="2"/>
                <w:sz w:val="21"/>
                <w:szCs w:val="21"/>
                <w:lang w:val="en-US" w:eastAsia="zh-CN" w:bidi="ar-SA"/>
              </w:rPr>
            </w:pPr>
          </w:p>
        </w:tc>
      </w:tr>
      <w:tr w14:paraId="306A5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shd w:val="clear" w:color="FFFFFF" w:fill="FFFFFF"/>
            <w:noWrap w:val="0"/>
            <w:vAlign w:val="center"/>
          </w:tcPr>
          <w:p w14:paraId="74F6C47B">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17</w:t>
            </w:r>
          </w:p>
        </w:tc>
        <w:tc>
          <w:tcPr>
            <w:tcW w:w="619" w:type="pct"/>
            <w:shd w:val="clear" w:color="FFFFFF" w:fill="FFFFFF"/>
            <w:noWrap w:val="0"/>
            <w:vAlign w:val="center"/>
          </w:tcPr>
          <w:p w14:paraId="5FE46FA3">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零星砌砖</w:t>
            </w:r>
          </w:p>
        </w:tc>
        <w:tc>
          <w:tcPr>
            <w:tcW w:w="2175" w:type="pct"/>
            <w:shd w:val="clear" w:color="FFFFFF" w:fill="FFFFFF"/>
            <w:noWrap w:val="0"/>
            <w:vAlign w:val="center"/>
          </w:tcPr>
          <w:p w14:paraId="4E8C44F1">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1.零星砌砖名称、部位:240×115×53标准砖砌筑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2.砂浆强度等级、配合比:M5水泥砂浆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1.砂浆制作、运输</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2.砌砖</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3.刮缝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4.材料运输</w:t>
            </w:r>
          </w:p>
          <w:p w14:paraId="159EB782">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5、1:2水泥砂浆抹面</w:t>
            </w:r>
          </w:p>
        </w:tc>
        <w:tc>
          <w:tcPr>
            <w:tcW w:w="330" w:type="pct"/>
            <w:shd w:val="clear" w:color="FFFFFF" w:fill="FFFFFF"/>
            <w:noWrap w:val="0"/>
            <w:vAlign w:val="center"/>
          </w:tcPr>
          <w:p w14:paraId="3633F9D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r>
              <w:rPr>
                <w:rFonts w:hint="eastAsia" w:ascii="宋体" w:hAnsi="宋体" w:eastAsia="宋体" w:cs="宋体"/>
                <w:kern w:val="0"/>
                <w:sz w:val="21"/>
                <w:szCs w:val="21"/>
                <w:vertAlign w:val="superscript"/>
                <w:lang w:bidi="ar"/>
              </w:rPr>
              <w:t>3</w:t>
            </w:r>
          </w:p>
        </w:tc>
        <w:tc>
          <w:tcPr>
            <w:tcW w:w="433" w:type="pct"/>
            <w:shd w:val="clear" w:color="FFFFFF" w:fill="FFFFFF"/>
            <w:noWrap w:val="0"/>
            <w:vAlign w:val="center"/>
          </w:tcPr>
          <w:p w14:paraId="2AAC3B2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6C081012">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787.00</w:t>
            </w:r>
          </w:p>
        </w:tc>
        <w:tc>
          <w:tcPr>
            <w:tcW w:w="626" w:type="pct"/>
            <w:shd w:val="clear" w:color="FFFFFF" w:fill="FFFFFF"/>
            <w:noWrap w:val="0"/>
            <w:vAlign w:val="center"/>
          </w:tcPr>
          <w:p w14:paraId="7A87D727">
            <w:pPr>
              <w:widowControl/>
              <w:jc w:val="center"/>
              <w:textAlignment w:val="center"/>
              <w:rPr>
                <w:rFonts w:hint="eastAsia" w:ascii="宋体" w:hAnsi="宋体" w:eastAsia="宋体" w:cs="宋体"/>
                <w:kern w:val="2"/>
                <w:sz w:val="21"/>
                <w:szCs w:val="21"/>
                <w:lang w:val="en-US" w:eastAsia="zh-CN" w:bidi="ar-SA"/>
              </w:rPr>
            </w:pPr>
          </w:p>
        </w:tc>
      </w:tr>
      <w:tr w14:paraId="4037B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2" w:hRule="atLeast"/>
        </w:trPr>
        <w:tc>
          <w:tcPr>
            <w:tcW w:w="292" w:type="pct"/>
            <w:gridSpan w:val="3"/>
            <w:tcBorders>
              <w:bottom w:val="single" w:color="auto" w:sz="4" w:space="0"/>
            </w:tcBorders>
            <w:shd w:val="clear" w:color="FFFFFF" w:fill="FFFFFF"/>
            <w:noWrap w:val="0"/>
            <w:vAlign w:val="center"/>
          </w:tcPr>
          <w:p w14:paraId="2F0A9D2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18</w:t>
            </w:r>
          </w:p>
        </w:tc>
        <w:tc>
          <w:tcPr>
            <w:tcW w:w="619" w:type="pct"/>
            <w:tcBorders>
              <w:bottom w:val="single" w:color="auto" w:sz="4" w:space="0"/>
            </w:tcBorders>
            <w:shd w:val="clear" w:color="FFFFFF" w:fill="FFFFFF"/>
            <w:noWrap w:val="0"/>
            <w:vAlign w:val="center"/>
          </w:tcPr>
          <w:p w14:paraId="0804C50F">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路沿石修补</w:t>
            </w:r>
          </w:p>
        </w:tc>
        <w:tc>
          <w:tcPr>
            <w:tcW w:w="2175" w:type="pct"/>
            <w:tcBorders>
              <w:bottom w:val="single" w:color="auto" w:sz="4" w:space="0"/>
            </w:tcBorders>
            <w:shd w:val="clear" w:color="FFFFFF" w:fill="FFFFFF"/>
            <w:noWrap w:val="0"/>
            <w:vAlign w:val="center"/>
          </w:tcPr>
          <w:p w14:paraId="699DE29B">
            <w:pPr>
              <w:widowControl/>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1.材料品种:同原规格尺寸混凝土路沿石</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2.基础、垫层：材料品种、厚度:M10水泥砂浆</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3.场内运距:综合考虑清理及内转运运距</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4.全费用综合单价:包含人工费、材料费、机械费、管理费、利润、风险费、措施费（含安全文明施工费）、规费、税金等一切费用</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[工作内容]</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1.原路沿石拆除</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2.模板制作、安装、拆除</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3.开槽</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4.基础、垫层铺筑</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5.混凝土拌和、运输、浇筑</w:t>
            </w:r>
          </w:p>
        </w:tc>
        <w:tc>
          <w:tcPr>
            <w:tcW w:w="330" w:type="pct"/>
            <w:tcBorders>
              <w:bottom w:val="single" w:color="auto" w:sz="4" w:space="0"/>
            </w:tcBorders>
            <w:shd w:val="clear" w:color="FFFFFF" w:fill="FFFFFF"/>
            <w:noWrap w:val="0"/>
            <w:vAlign w:val="center"/>
          </w:tcPr>
          <w:p w14:paraId="614EC50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m</w:t>
            </w:r>
          </w:p>
        </w:tc>
        <w:tc>
          <w:tcPr>
            <w:tcW w:w="433" w:type="pct"/>
            <w:tcBorders>
              <w:bottom w:val="single" w:color="auto" w:sz="4" w:space="0"/>
            </w:tcBorders>
            <w:shd w:val="clear" w:color="FFFFFF" w:fill="FFFFFF"/>
            <w:noWrap w:val="0"/>
            <w:vAlign w:val="center"/>
          </w:tcPr>
          <w:p w14:paraId="459D6B58">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1</w:t>
            </w:r>
          </w:p>
        </w:tc>
        <w:tc>
          <w:tcPr>
            <w:tcW w:w="523" w:type="pct"/>
            <w:tcBorders>
              <w:bottom w:val="single" w:color="auto" w:sz="4" w:space="0"/>
            </w:tcBorders>
            <w:shd w:val="clear" w:color="FFFFFF" w:fill="FFFFFF"/>
            <w:noWrap w:val="0"/>
            <w:vAlign w:val="center"/>
          </w:tcPr>
          <w:p w14:paraId="6CD5E080">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55.00</w:t>
            </w:r>
          </w:p>
        </w:tc>
        <w:tc>
          <w:tcPr>
            <w:tcW w:w="626" w:type="pct"/>
            <w:tcBorders>
              <w:bottom w:val="single" w:color="auto" w:sz="4" w:space="0"/>
            </w:tcBorders>
            <w:shd w:val="clear" w:color="FFFFFF" w:fill="FFFFFF"/>
            <w:noWrap w:val="0"/>
            <w:vAlign w:val="center"/>
          </w:tcPr>
          <w:p w14:paraId="032B5713">
            <w:pPr>
              <w:widowControl/>
              <w:jc w:val="center"/>
              <w:textAlignment w:val="center"/>
              <w:rPr>
                <w:rFonts w:hint="eastAsia" w:ascii="宋体" w:hAnsi="宋体" w:eastAsia="宋体" w:cs="宋体"/>
                <w:kern w:val="2"/>
                <w:sz w:val="21"/>
                <w:szCs w:val="21"/>
                <w:lang w:val="en-US" w:eastAsia="zh-CN" w:bidi="ar-SA"/>
              </w:rPr>
            </w:pPr>
          </w:p>
        </w:tc>
      </w:tr>
      <w:tr w14:paraId="1B12E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292" w:type="pct"/>
            <w:gridSpan w:val="3"/>
            <w:shd w:val="clear" w:color="FFFFFF" w:fill="FFFFFF"/>
            <w:noWrap w:val="0"/>
            <w:vAlign w:val="center"/>
          </w:tcPr>
          <w:p w14:paraId="19F1557F">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bidi="ar"/>
              </w:rPr>
              <w:t>19</w:t>
            </w:r>
          </w:p>
        </w:tc>
        <w:tc>
          <w:tcPr>
            <w:tcW w:w="619" w:type="pct"/>
            <w:shd w:val="clear" w:color="FFFFFF" w:fill="FFFFFF"/>
            <w:noWrap w:val="0"/>
            <w:vAlign w:val="center"/>
          </w:tcPr>
          <w:p w14:paraId="2CD45B2D">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建筑垃圾</w:t>
            </w:r>
          </w:p>
          <w:p w14:paraId="6990A1EB">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清运</w:t>
            </w:r>
          </w:p>
        </w:tc>
        <w:tc>
          <w:tcPr>
            <w:tcW w:w="2175" w:type="pct"/>
            <w:shd w:val="clear" w:color="FFFFFF" w:fill="FFFFFF"/>
            <w:noWrap w:val="0"/>
            <w:vAlign w:val="center"/>
          </w:tcPr>
          <w:p w14:paraId="3BB2EA2C">
            <w:pPr>
              <w:widowControl/>
              <w:jc w:val="left"/>
              <w:textAlignment w:val="center"/>
              <w:rPr>
                <w:rFonts w:hint="eastAsia" w:ascii="宋体" w:hAnsi="宋体" w:eastAsia="宋体" w:cs="宋体"/>
                <w:color w:val="auto"/>
                <w:kern w:val="0"/>
                <w:sz w:val="21"/>
                <w:szCs w:val="21"/>
                <w:lang w:bidi="ar"/>
              </w:rPr>
            </w:pPr>
            <w:r>
              <w:rPr>
                <w:rFonts w:hint="eastAsia" w:ascii="宋体" w:hAnsi="宋体" w:eastAsia="宋体" w:cs="宋体"/>
                <w:kern w:val="0"/>
                <w:sz w:val="21"/>
                <w:szCs w:val="21"/>
                <w:lang w:bidi="ar"/>
              </w:rPr>
              <w:t>[项</w:t>
            </w:r>
            <w:r>
              <w:rPr>
                <w:rFonts w:hint="eastAsia" w:ascii="宋体" w:hAnsi="宋体" w:eastAsia="宋体" w:cs="宋体"/>
                <w:color w:val="auto"/>
                <w:kern w:val="0"/>
                <w:sz w:val="21"/>
                <w:szCs w:val="21"/>
                <w:lang w:bidi="ar"/>
              </w:rPr>
              <w:t>目特征]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lang w:bidi="ar"/>
              </w:rPr>
              <w:t>.运距:综合考虑清理及转运运距</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kern w:val="0"/>
                <w:sz w:val="21"/>
                <w:szCs w:val="21"/>
                <w:lang w:bidi="ar"/>
              </w:rPr>
              <w:t>.全费用综合单价:包含人工费、材料费、机械费、管理费、利润、风险费、措施费（含安全文明施工费）、规费、税金等一切费用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[工作内容]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1.运输</w:t>
            </w:r>
            <w:r>
              <w:rPr>
                <w:rFonts w:hint="eastAsia" w:ascii="宋体" w:hAnsi="宋体" w:eastAsia="宋体" w:cs="宋体"/>
                <w:color w:val="auto"/>
                <w:kern w:val="0"/>
                <w:sz w:val="21"/>
                <w:szCs w:val="21"/>
                <w:lang w:val="en-US" w:eastAsia="zh-CN" w:bidi="ar"/>
              </w:rPr>
              <w:t>,15km以上</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2.弃渣</w:t>
            </w:r>
          </w:p>
          <w:p w14:paraId="10134FB8">
            <w:pPr>
              <w:pStyle w:val="14"/>
              <w:ind w:left="0" w:leftChars="0" w:firstLine="0" w:firstLineChars="0"/>
              <w:rPr>
                <w:rFonts w:hint="eastAsia" w:ascii="宋体" w:hAnsi="宋体" w:eastAsia="宋体" w:cs="宋体"/>
                <w:kern w:val="0"/>
                <w:sz w:val="21"/>
                <w:szCs w:val="21"/>
                <w:lang w:val="en-US" w:bidi="ar"/>
              </w:rPr>
            </w:pPr>
            <w:r>
              <w:rPr>
                <w:rFonts w:hint="eastAsia" w:ascii="宋体" w:hAnsi="宋体" w:eastAsia="宋体" w:cs="宋体"/>
                <w:color w:val="auto"/>
                <w:kern w:val="0"/>
                <w:sz w:val="21"/>
                <w:szCs w:val="21"/>
                <w:lang w:val="en-US" w:eastAsia="zh-CN" w:bidi="ar"/>
              </w:rPr>
              <w:t>3.6吨自卸货车</w:t>
            </w:r>
          </w:p>
        </w:tc>
        <w:tc>
          <w:tcPr>
            <w:tcW w:w="330" w:type="pct"/>
            <w:shd w:val="clear" w:color="FFFFFF" w:fill="FFFFFF"/>
            <w:noWrap w:val="0"/>
            <w:vAlign w:val="center"/>
          </w:tcPr>
          <w:p w14:paraId="088A7EEF">
            <w:pPr>
              <w:widowControl/>
              <w:jc w:val="center"/>
              <w:textAlignment w:val="center"/>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bidi="ar"/>
              </w:rPr>
              <w:t>车</w:t>
            </w:r>
          </w:p>
        </w:tc>
        <w:tc>
          <w:tcPr>
            <w:tcW w:w="433" w:type="pct"/>
            <w:shd w:val="clear" w:color="FFFFFF" w:fill="FFFFFF"/>
            <w:noWrap w:val="0"/>
            <w:vAlign w:val="center"/>
          </w:tcPr>
          <w:p w14:paraId="72894B30">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5B0B096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600.00</w:t>
            </w:r>
          </w:p>
        </w:tc>
        <w:tc>
          <w:tcPr>
            <w:tcW w:w="626" w:type="pct"/>
            <w:shd w:val="clear" w:color="FFFFFF" w:fill="FFFFFF"/>
            <w:noWrap w:val="0"/>
            <w:vAlign w:val="center"/>
          </w:tcPr>
          <w:p w14:paraId="2250BC39">
            <w:pPr>
              <w:widowControl/>
              <w:jc w:val="center"/>
              <w:textAlignment w:val="center"/>
              <w:rPr>
                <w:rFonts w:hint="eastAsia" w:ascii="宋体" w:hAnsi="宋体" w:eastAsia="宋体" w:cs="宋体"/>
                <w:sz w:val="21"/>
                <w:szCs w:val="21"/>
              </w:rPr>
            </w:pPr>
          </w:p>
        </w:tc>
      </w:tr>
      <w:tr w14:paraId="5E124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292" w:type="pct"/>
            <w:gridSpan w:val="3"/>
            <w:shd w:val="clear" w:color="FFFFFF" w:fill="FFFFFF"/>
            <w:noWrap w:val="0"/>
            <w:vAlign w:val="center"/>
          </w:tcPr>
          <w:p w14:paraId="79E58A4C">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20</w:t>
            </w:r>
          </w:p>
        </w:tc>
        <w:tc>
          <w:tcPr>
            <w:tcW w:w="619" w:type="pct"/>
            <w:shd w:val="clear" w:color="FFFFFF" w:fill="FFFFFF"/>
            <w:noWrap w:val="0"/>
            <w:vAlign w:val="center"/>
          </w:tcPr>
          <w:p w14:paraId="4606FBC1">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登高车租赁</w:t>
            </w:r>
          </w:p>
        </w:tc>
        <w:tc>
          <w:tcPr>
            <w:tcW w:w="2175" w:type="pct"/>
            <w:shd w:val="clear" w:color="FFFFFF" w:fill="FFFFFF"/>
            <w:noWrap w:val="0"/>
            <w:vAlign w:val="center"/>
          </w:tcPr>
          <w:p w14:paraId="547E9E9E">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[项目特征]</w:t>
            </w:r>
          </w:p>
          <w:p w14:paraId="76AD046F">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车辆规格:租赁30米登高车</w:t>
            </w:r>
          </w:p>
          <w:p w14:paraId="5727617A">
            <w:pPr>
              <w:widowControl/>
              <w:jc w:val="left"/>
              <w:textAlignment w:val="center"/>
              <w:rPr>
                <w:rFonts w:hint="eastAsia" w:ascii="宋体" w:hAnsi="宋体" w:eastAsia="宋体" w:cs="宋体"/>
                <w:kern w:val="0"/>
                <w:sz w:val="21"/>
                <w:szCs w:val="21"/>
                <w:lang w:bidi="ar"/>
              </w:rPr>
            </w:pPr>
          </w:p>
        </w:tc>
        <w:tc>
          <w:tcPr>
            <w:tcW w:w="330" w:type="pct"/>
            <w:shd w:val="clear" w:color="FFFFFF" w:fill="FFFFFF"/>
            <w:noWrap w:val="0"/>
            <w:vAlign w:val="center"/>
          </w:tcPr>
          <w:p w14:paraId="5924691E">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台班</w:t>
            </w:r>
          </w:p>
        </w:tc>
        <w:tc>
          <w:tcPr>
            <w:tcW w:w="433" w:type="pct"/>
            <w:shd w:val="clear" w:color="FFFFFF" w:fill="FFFFFF"/>
            <w:noWrap w:val="0"/>
            <w:vAlign w:val="center"/>
          </w:tcPr>
          <w:p w14:paraId="52688522">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w:t>
            </w:r>
          </w:p>
        </w:tc>
        <w:tc>
          <w:tcPr>
            <w:tcW w:w="523" w:type="pct"/>
            <w:shd w:val="clear" w:color="FFFFFF" w:fill="FFFFFF"/>
            <w:noWrap w:val="0"/>
            <w:vAlign w:val="center"/>
          </w:tcPr>
          <w:p w14:paraId="58B3CECB">
            <w:pPr>
              <w:widowControl/>
              <w:jc w:val="both"/>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2000.00</w:t>
            </w:r>
          </w:p>
        </w:tc>
        <w:tc>
          <w:tcPr>
            <w:tcW w:w="626" w:type="pct"/>
            <w:shd w:val="clear" w:color="FFFFFF" w:fill="FFFFFF"/>
            <w:noWrap w:val="0"/>
            <w:vAlign w:val="center"/>
          </w:tcPr>
          <w:p w14:paraId="579E098C">
            <w:pPr>
              <w:widowControl/>
              <w:jc w:val="left"/>
              <w:textAlignment w:val="center"/>
              <w:rPr>
                <w:rFonts w:hint="eastAsia" w:ascii="宋体" w:hAnsi="宋体" w:eastAsia="宋体" w:cs="宋体"/>
                <w:kern w:val="0"/>
                <w:sz w:val="21"/>
                <w:szCs w:val="21"/>
                <w:lang w:bidi="ar"/>
              </w:rPr>
            </w:pPr>
          </w:p>
        </w:tc>
      </w:tr>
      <w:tr w14:paraId="62D59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trPr>
        <w:tc>
          <w:tcPr>
            <w:tcW w:w="292" w:type="pct"/>
            <w:gridSpan w:val="3"/>
            <w:shd w:val="clear" w:color="FFFFFF" w:fill="FFFFFF"/>
            <w:noWrap w:val="0"/>
            <w:vAlign w:val="center"/>
          </w:tcPr>
          <w:p w14:paraId="0AFF81F0">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21</w:t>
            </w:r>
          </w:p>
        </w:tc>
        <w:tc>
          <w:tcPr>
            <w:tcW w:w="619" w:type="pct"/>
            <w:shd w:val="clear" w:color="FFFFFF" w:fill="FFFFFF"/>
            <w:noWrap w:val="0"/>
            <w:vAlign w:val="center"/>
          </w:tcPr>
          <w:p w14:paraId="413EC7E9">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普工</w:t>
            </w:r>
          </w:p>
        </w:tc>
        <w:tc>
          <w:tcPr>
            <w:tcW w:w="2175" w:type="pct"/>
            <w:shd w:val="clear" w:color="FFFFFF" w:fill="FFFFFF"/>
            <w:noWrap w:val="0"/>
            <w:vAlign w:val="center"/>
          </w:tcPr>
          <w:p w14:paraId="02673DB4">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1.名称:普工</w:t>
            </w:r>
          </w:p>
        </w:tc>
        <w:tc>
          <w:tcPr>
            <w:tcW w:w="330" w:type="pct"/>
            <w:shd w:val="clear" w:color="FFFFFF" w:fill="FFFFFF"/>
            <w:noWrap w:val="0"/>
            <w:vAlign w:val="center"/>
          </w:tcPr>
          <w:p w14:paraId="3793A330">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工日</w:t>
            </w:r>
          </w:p>
        </w:tc>
        <w:tc>
          <w:tcPr>
            <w:tcW w:w="433" w:type="pct"/>
            <w:shd w:val="clear" w:color="FFFFFF" w:fill="FFFFFF"/>
            <w:noWrap w:val="0"/>
            <w:vAlign w:val="center"/>
          </w:tcPr>
          <w:p w14:paraId="4EDBAB89">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w:t>
            </w:r>
          </w:p>
        </w:tc>
        <w:tc>
          <w:tcPr>
            <w:tcW w:w="523" w:type="pct"/>
            <w:shd w:val="clear" w:color="FFFFFF" w:fill="FFFFFF"/>
            <w:noWrap w:val="0"/>
            <w:vAlign w:val="center"/>
          </w:tcPr>
          <w:p w14:paraId="5DE7FCB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250.00</w:t>
            </w:r>
          </w:p>
        </w:tc>
        <w:tc>
          <w:tcPr>
            <w:tcW w:w="626" w:type="pct"/>
            <w:shd w:val="clear" w:color="FFFFFF" w:fill="FFFFFF"/>
            <w:noWrap w:val="0"/>
            <w:vAlign w:val="center"/>
          </w:tcPr>
          <w:p w14:paraId="05DB1D3C">
            <w:pPr>
              <w:widowControl/>
              <w:jc w:val="left"/>
              <w:textAlignment w:val="center"/>
              <w:rPr>
                <w:rFonts w:hint="eastAsia" w:ascii="宋体" w:hAnsi="宋体" w:eastAsia="宋体" w:cs="宋体"/>
                <w:kern w:val="0"/>
                <w:sz w:val="21"/>
                <w:szCs w:val="21"/>
                <w:lang w:bidi="ar"/>
              </w:rPr>
            </w:pPr>
          </w:p>
        </w:tc>
      </w:tr>
      <w:tr w14:paraId="33110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tcW w:w="292" w:type="pct"/>
            <w:gridSpan w:val="3"/>
            <w:shd w:val="clear" w:color="FFFFFF" w:fill="FFFFFF"/>
            <w:noWrap w:val="0"/>
            <w:vAlign w:val="center"/>
          </w:tcPr>
          <w:p w14:paraId="7777FC1A">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22</w:t>
            </w:r>
          </w:p>
        </w:tc>
        <w:tc>
          <w:tcPr>
            <w:tcW w:w="619" w:type="pct"/>
            <w:shd w:val="clear" w:color="FFFFFF" w:fill="FFFFFF"/>
            <w:noWrap w:val="0"/>
            <w:vAlign w:val="center"/>
          </w:tcPr>
          <w:p w14:paraId="71AA148E">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技工</w:t>
            </w:r>
          </w:p>
        </w:tc>
        <w:tc>
          <w:tcPr>
            <w:tcW w:w="2175" w:type="pct"/>
            <w:shd w:val="clear" w:color="FFFFFF" w:fill="FFFFFF"/>
            <w:noWrap w:val="0"/>
            <w:vAlign w:val="center"/>
          </w:tcPr>
          <w:p w14:paraId="7B1F1E97">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[项目特征]</w:t>
            </w:r>
            <w:r>
              <w:rPr>
                <w:rFonts w:hint="eastAsia" w:ascii="宋体" w:hAnsi="宋体" w:eastAsia="宋体" w:cs="宋体"/>
                <w:kern w:val="0"/>
                <w:sz w:val="21"/>
                <w:szCs w:val="21"/>
                <w:lang w:bidi="ar"/>
              </w:rPr>
              <w:br w:type="textWrapping"/>
            </w:r>
            <w:r>
              <w:rPr>
                <w:rFonts w:hint="eastAsia" w:ascii="宋体" w:hAnsi="宋体" w:eastAsia="宋体" w:cs="宋体"/>
                <w:kern w:val="0"/>
                <w:sz w:val="21"/>
                <w:szCs w:val="21"/>
                <w:lang w:bidi="ar"/>
              </w:rPr>
              <w:t>1.名称:技工</w:t>
            </w:r>
          </w:p>
        </w:tc>
        <w:tc>
          <w:tcPr>
            <w:tcW w:w="330" w:type="pct"/>
            <w:shd w:val="clear" w:color="FFFFFF" w:fill="FFFFFF"/>
            <w:noWrap w:val="0"/>
            <w:vAlign w:val="center"/>
          </w:tcPr>
          <w:p w14:paraId="70416EC2">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工日</w:t>
            </w:r>
          </w:p>
        </w:tc>
        <w:tc>
          <w:tcPr>
            <w:tcW w:w="433" w:type="pct"/>
            <w:tcBorders>
              <w:right w:val="single" w:color="auto" w:sz="4" w:space="0"/>
            </w:tcBorders>
            <w:shd w:val="clear" w:color="FFFFFF" w:fill="FFFFFF"/>
            <w:noWrap w:val="0"/>
            <w:vAlign w:val="center"/>
          </w:tcPr>
          <w:p w14:paraId="2B44EC7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1</w:t>
            </w:r>
          </w:p>
        </w:tc>
        <w:tc>
          <w:tcPr>
            <w:tcW w:w="523" w:type="pct"/>
            <w:tcBorders>
              <w:left w:val="single" w:color="auto" w:sz="4" w:space="0"/>
            </w:tcBorders>
            <w:shd w:val="clear" w:color="FFFFFF" w:fill="FFFFFF"/>
            <w:noWrap w:val="0"/>
            <w:vAlign w:val="center"/>
          </w:tcPr>
          <w:p w14:paraId="576CD4A8">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400.00</w:t>
            </w:r>
          </w:p>
        </w:tc>
        <w:tc>
          <w:tcPr>
            <w:tcW w:w="626" w:type="pct"/>
            <w:tcBorders>
              <w:left w:val="single" w:color="auto" w:sz="4" w:space="0"/>
            </w:tcBorders>
            <w:shd w:val="clear" w:color="FFFFFF" w:fill="FFFFFF"/>
            <w:noWrap w:val="0"/>
            <w:vAlign w:val="center"/>
          </w:tcPr>
          <w:p w14:paraId="37AE385F">
            <w:pPr>
              <w:widowControl/>
              <w:jc w:val="left"/>
              <w:textAlignment w:val="center"/>
              <w:rPr>
                <w:rFonts w:hint="eastAsia" w:ascii="宋体" w:hAnsi="宋体" w:eastAsia="宋体" w:cs="宋体"/>
                <w:kern w:val="0"/>
                <w:sz w:val="21"/>
                <w:szCs w:val="21"/>
                <w:lang w:val="en-US" w:eastAsia="zh-CN" w:bidi="ar"/>
              </w:rPr>
            </w:pPr>
          </w:p>
        </w:tc>
      </w:tr>
      <w:tr w14:paraId="7067A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279" w:type="pct"/>
            <w:tcBorders>
              <w:right w:val="single" w:color="auto" w:sz="4" w:space="0"/>
            </w:tcBorders>
            <w:shd w:val="clear" w:color="FFFFFF" w:fill="FFFFFF"/>
            <w:noWrap w:val="0"/>
            <w:vAlign w:val="center"/>
          </w:tcPr>
          <w:p w14:paraId="787FD147">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23</w:t>
            </w:r>
          </w:p>
        </w:tc>
        <w:tc>
          <w:tcPr>
            <w:tcW w:w="3571" w:type="pct"/>
            <w:gridSpan w:val="6"/>
            <w:tcBorders>
              <w:left w:val="single" w:color="auto" w:sz="4" w:space="0"/>
              <w:right w:val="single" w:color="auto" w:sz="4" w:space="0"/>
            </w:tcBorders>
            <w:shd w:val="clear" w:color="FFFFFF" w:fill="FFFFFF"/>
            <w:noWrap w:val="0"/>
            <w:vAlign w:val="center"/>
          </w:tcPr>
          <w:p w14:paraId="3E0419D4">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val="en-US" w:eastAsia="zh-CN" w:bidi="ar"/>
              </w:rPr>
              <w:t>小计</w:t>
            </w:r>
          </w:p>
        </w:tc>
        <w:tc>
          <w:tcPr>
            <w:tcW w:w="523" w:type="pct"/>
            <w:tcBorders>
              <w:left w:val="single" w:color="auto" w:sz="4" w:space="0"/>
            </w:tcBorders>
            <w:shd w:val="clear" w:color="FFFFFF" w:fill="FFFFFF"/>
            <w:noWrap w:val="0"/>
            <w:vAlign w:val="center"/>
          </w:tcPr>
          <w:p w14:paraId="0D8D0D5A">
            <w:pPr>
              <w:widowControl/>
              <w:jc w:val="left"/>
              <w:textAlignment w:val="center"/>
              <w:rPr>
                <w:rFonts w:hint="eastAsia" w:ascii="宋体" w:hAnsi="宋体" w:eastAsia="宋体" w:cs="宋体"/>
                <w:kern w:val="0"/>
                <w:sz w:val="21"/>
                <w:szCs w:val="21"/>
                <w:lang w:val="en-US" w:eastAsia="zh-CN" w:bidi="ar"/>
              </w:rPr>
            </w:pPr>
          </w:p>
        </w:tc>
        <w:tc>
          <w:tcPr>
            <w:tcW w:w="626" w:type="pct"/>
            <w:tcBorders>
              <w:left w:val="single" w:color="auto" w:sz="4" w:space="0"/>
            </w:tcBorders>
            <w:shd w:val="clear" w:color="FFFFFF" w:fill="FFFFFF"/>
            <w:noWrap w:val="0"/>
            <w:vAlign w:val="center"/>
          </w:tcPr>
          <w:p w14:paraId="584DB93C">
            <w:pPr>
              <w:widowControl/>
              <w:jc w:val="left"/>
              <w:textAlignment w:val="center"/>
              <w:rPr>
                <w:rFonts w:hint="eastAsia" w:ascii="宋体" w:hAnsi="宋体" w:eastAsia="宋体" w:cs="宋体"/>
                <w:kern w:val="0"/>
                <w:sz w:val="21"/>
                <w:szCs w:val="21"/>
                <w:lang w:bidi="ar"/>
              </w:rPr>
            </w:pPr>
          </w:p>
        </w:tc>
      </w:tr>
      <w:tr w14:paraId="4389A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trPr>
        <w:tc>
          <w:tcPr>
            <w:tcW w:w="279" w:type="pct"/>
            <w:tcBorders>
              <w:right w:val="single" w:color="auto" w:sz="4" w:space="0"/>
            </w:tcBorders>
            <w:shd w:val="clear" w:color="FFFFFF" w:fill="FFFFFF"/>
            <w:noWrap w:val="0"/>
            <w:vAlign w:val="center"/>
          </w:tcPr>
          <w:p w14:paraId="13F8BC2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24</w:t>
            </w:r>
          </w:p>
        </w:tc>
        <w:tc>
          <w:tcPr>
            <w:tcW w:w="3571" w:type="pct"/>
            <w:gridSpan w:val="6"/>
            <w:tcBorders>
              <w:left w:val="single" w:color="auto" w:sz="4" w:space="0"/>
              <w:right w:val="single" w:color="auto" w:sz="4" w:space="0"/>
            </w:tcBorders>
            <w:shd w:val="clear" w:color="FFFFFF" w:fill="FFFFFF"/>
            <w:noWrap w:val="0"/>
            <w:vAlign w:val="center"/>
          </w:tcPr>
          <w:p w14:paraId="0BD2BAE0">
            <w:pPr>
              <w:widowControl/>
              <w:jc w:val="left"/>
              <w:textAlignment w:val="center"/>
              <w:rPr>
                <w:rFonts w:hint="eastAsia" w:ascii="宋体" w:hAnsi="宋体" w:eastAsia="宋体" w:cs="宋体"/>
                <w:kern w:val="0"/>
                <w:sz w:val="21"/>
                <w:szCs w:val="21"/>
                <w:lang w:val="en-US" w:bidi="ar"/>
              </w:rPr>
            </w:pPr>
            <w:r>
              <w:rPr>
                <w:rFonts w:hint="eastAsia" w:ascii="宋体" w:hAnsi="宋体" w:eastAsia="宋体" w:cs="宋体"/>
                <w:kern w:val="0"/>
                <w:sz w:val="21"/>
                <w:szCs w:val="21"/>
                <w:lang w:val="en-US" w:eastAsia="zh-CN" w:bidi="ar"/>
              </w:rPr>
              <w:t>综合管理费（含税）-------[自行填报综合管理费（含税）%]</w:t>
            </w:r>
          </w:p>
        </w:tc>
        <w:tc>
          <w:tcPr>
            <w:tcW w:w="523" w:type="pct"/>
            <w:tcBorders>
              <w:left w:val="single" w:color="auto" w:sz="4" w:space="0"/>
            </w:tcBorders>
            <w:shd w:val="clear" w:color="FFFFFF" w:fill="FFFFFF"/>
            <w:noWrap w:val="0"/>
            <w:vAlign w:val="center"/>
          </w:tcPr>
          <w:p w14:paraId="2056B183">
            <w:pPr>
              <w:widowControl/>
              <w:jc w:val="left"/>
              <w:textAlignment w:val="center"/>
              <w:rPr>
                <w:rFonts w:hint="eastAsia" w:ascii="宋体" w:hAnsi="宋体" w:eastAsia="宋体" w:cs="宋体"/>
                <w:kern w:val="0"/>
                <w:sz w:val="21"/>
                <w:szCs w:val="21"/>
                <w:lang w:val="en-US" w:eastAsia="zh-CN" w:bidi="ar"/>
              </w:rPr>
            </w:pPr>
          </w:p>
        </w:tc>
        <w:tc>
          <w:tcPr>
            <w:tcW w:w="626" w:type="pct"/>
            <w:tcBorders>
              <w:left w:val="single" w:color="auto" w:sz="4" w:space="0"/>
            </w:tcBorders>
            <w:shd w:val="clear" w:color="FFFFFF" w:fill="FFFFFF"/>
            <w:noWrap w:val="0"/>
            <w:vAlign w:val="center"/>
          </w:tcPr>
          <w:p w14:paraId="4BE1F1D6">
            <w:pPr>
              <w:widowControl/>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23*24%</w:t>
            </w:r>
          </w:p>
        </w:tc>
      </w:tr>
      <w:tr w14:paraId="2947B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281" w:type="pct"/>
            <w:gridSpan w:val="2"/>
            <w:tcBorders>
              <w:right w:val="single" w:color="auto" w:sz="4" w:space="0"/>
            </w:tcBorders>
            <w:shd w:val="clear" w:color="FFFFFF" w:fill="FFFFFF"/>
            <w:noWrap w:val="0"/>
            <w:vAlign w:val="center"/>
          </w:tcPr>
          <w:p w14:paraId="25D5E3F1">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3569" w:type="pct"/>
            <w:gridSpan w:val="5"/>
            <w:tcBorders>
              <w:left w:val="single" w:color="auto" w:sz="4" w:space="0"/>
            </w:tcBorders>
            <w:shd w:val="clear" w:color="FFFFFF" w:fill="FFFFFF"/>
            <w:noWrap w:val="0"/>
            <w:vAlign w:val="center"/>
          </w:tcPr>
          <w:p w14:paraId="186B9A3F">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合   计</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小写</w:t>
            </w:r>
            <w:r>
              <w:rPr>
                <w:rFonts w:hint="eastAsia" w:ascii="宋体" w:hAnsi="宋体" w:eastAsia="宋体" w:cs="宋体"/>
                <w:kern w:val="0"/>
                <w:sz w:val="21"/>
                <w:szCs w:val="21"/>
                <w:lang w:eastAsia="zh-CN" w:bidi="ar"/>
              </w:rPr>
              <w:t>）</w:t>
            </w:r>
          </w:p>
        </w:tc>
        <w:tc>
          <w:tcPr>
            <w:tcW w:w="523" w:type="pct"/>
            <w:shd w:val="clear" w:color="FFFFFF" w:fill="FFFFFF"/>
            <w:noWrap w:val="0"/>
            <w:vAlign w:val="center"/>
          </w:tcPr>
          <w:p w14:paraId="06FCC033">
            <w:pPr>
              <w:widowControl/>
              <w:jc w:val="left"/>
              <w:textAlignment w:val="center"/>
              <w:rPr>
                <w:rFonts w:hint="eastAsia" w:ascii="宋体" w:hAnsi="宋体" w:eastAsia="宋体" w:cs="宋体"/>
                <w:kern w:val="0"/>
                <w:sz w:val="21"/>
                <w:szCs w:val="21"/>
                <w:lang w:bidi="ar"/>
              </w:rPr>
            </w:pPr>
          </w:p>
        </w:tc>
        <w:tc>
          <w:tcPr>
            <w:tcW w:w="626" w:type="pct"/>
            <w:shd w:val="clear" w:color="FFFFFF" w:fill="FFFFFF"/>
            <w:noWrap w:val="0"/>
            <w:vAlign w:val="center"/>
          </w:tcPr>
          <w:p w14:paraId="24D4DAB8">
            <w:pPr>
              <w:widowControl/>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23+24</w:t>
            </w:r>
          </w:p>
        </w:tc>
      </w:tr>
      <w:tr w14:paraId="5FB7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281" w:type="pct"/>
            <w:gridSpan w:val="2"/>
            <w:tcBorders>
              <w:right w:val="single" w:color="auto" w:sz="4" w:space="0"/>
            </w:tcBorders>
            <w:shd w:val="clear" w:color="FFFFFF" w:fill="FFFFFF"/>
            <w:noWrap w:val="0"/>
            <w:vAlign w:val="center"/>
          </w:tcPr>
          <w:p w14:paraId="1C2A549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26</w:t>
            </w:r>
          </w:p>
        </w:tc>
        <w:tc>
          <w:tcPr>
            <w:tcW w:w="4092" w:type="pct"/>
            <w:gridSpan w:val="6"/>
            <w:tcBorders>
              <w:left w:val="single" w:color="auto" w:sz="4" w:space="0"/>
            </w:tcBorders>
            <w:shd w:val="clear" w:color="FFFFFF" w:fill="FFFFFF"/>
            <w:noWrap w:val="0"/>
            <w:vAlign w:val="center"/>
          </w:tcPr>
          <w:p w14:paraId="744B0573">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人民币</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val="en-US" w:eastAsia="zh-CN" w:bidi="ar"/>
              </w:rPr>
              <w:t>大写</w:t>
            </w:r>
            <w:r>
              <w:rPr>
                <w:rFonts w:hint="eastAsia" w:ascii="宋体" w:hAnsi="宋体" w:eastAsia="宋体" w:cs="宋体"/>
                <w:kern w:val="0"/>
                <w:sz w:val="21"/>
                <w:szCs w:val="21"/>
                <w:lang w:eastAsia="zh-CN" w:bidi="ar"/>
              </w:rPr>
              <w:t>）</w:t>
            </w:r>
          </w:p>
        </w:tc>
        <w:tc>
          <w:tcPr>
            <w:tcW w:w="626" w:type="pct"/>
            <w:tcBorders>
              <w:left w:val="single" w:color="auto" w:sz="4" w:space="0"/>
            </w:tcBorders>
            <w:shd w:val="clear" w:color="FFFFFF" w:fill="FFFFFF"/>
            <w:noWrap w:val="0"/>
            <w:vAlign w:val="center"/>
          </w:tcPr>
          <w:p w14:paraId="59BFFDA0">
            <w:pPr>
              <w:widowControl/>
              <w:jc w:val="left"/>
              <w:textAlignment w:val="center"/>
              <w:rPr>
                <w:rFonts w:hint="eastAsia" w:ascii="宋体" w:hAnsi="宋体" w:eastAsia="宋体" w:cs="宋体"/>
                <w:kern w:val="0"/>
                <w:sz w:val="21"/>
                <w:szCs w:val="21"/>
                <w:lang w:val="en-US" w:eastAsia="zh-CN" w:bidi="ar"/>
              </w:rPr>
            </w:pPr>
          </w:p>
        </w:tc>
      </w:tr>
    </w:tbl>
    <w:p w14:paraId="4A51D61D">
      <w:pPr>
        <w:pStyle w:val="2"/>
        <w:rPr>
          <w:rFonts w:hint="default"/>
          <w:lang w:val="en-US" w:eastAsia="zh-CN"/>
        </w:rPr>
      </w:pPr>
    </w:p>
    <w:p w14:paraId="5CE4EE30">
      <w:pPr>
        <w:spacing w:before="174" w:line="328" w:lineRule="auto"/>
        <w:ind w:left="3312" w:leftChars="1577" w:right="1122" w:firstLine="1864" w:firstLineChars="701"/>
        <w:rPr>
          <w:rFonts w:ascii="宋体" w:hAnsi="宋体" w:eastAsia="宋体" w:cs="宋体"/>
          <w:spacing w:val="7"/>
          <w:sz w:val="28"/>
          <w:szCs w:val="28"/>
        </w:rPr>
      </w:pPr>
      <w:r>
        <w:rPr>
          <w:rFonts w:hint="eastAsia" w:ascii="宋体" w:hAnsi="宋体" w:eastAsia="宋体" w:cs="宋体"/>
          <w:spacing w:val="-7"/>
          <w:sz w:val="28"/>
          <w:szCs w:val="28"/>
          <w:lang w:eastAsia="zh-CN"/>
        </w:rPr>
        <w:t>供应商</w:t>
      </w:r>
      <w:r>
        <w:rPr>
          <w:rFonts w:hint="eastAsia" w:ascii="宋体" w:hAnsi="宋体" w:eastAsia="宋体" w:cs="宋体"/>
          <w:spacing w:val="-7"/>
          <w:sz w:val="28"/>
          <w:szCs w:val="28"/>
          <w:lang w:val="en-US" w:eastAsia="zh-CN"/>
        </w:rPr>
        <w:t>盖</w:t>
      </w:r>
      <w:r>
        <w:rPr>
          <w:rFonts w:hint="eastAsia" w:ascii="宋体" w:hAnsi="宋体" w:eastAsia="宋体" w:cs="宋体"/>
          <w:spacing w:val="-7"/>
          <w:sz w:val="28"/>
          <w:szCs w:val="28"/>
          <w:lang w:eastAsia="zh-CN"/>
        </w:rPr>
        <w:t>章</w:t>
      </w:r>
      <w:r>
        <w:rPr>
          <w:rFonts w:hint="eastAsia" w:ascii="宋体" w:hAnsi="宋体" w:eastAsia="宋体" w:cs="宋体"/>
          <w:spacing w:val="-7"/>
          <w:sz w:val="28"/>
          <w:szCs w:val="28"/>
        </w:rPr>
        <w:t>：</w:t>
      </w:r>
    </w:p>
    <w:p w14:paraId="64F5A168">
      <w:pPr>
        <w:spacing w:before="174" w:line="328" w:lineRule="auto"/>
        <w:ind w:right="1122" w:firstLine="5252" w:firstLineChars="2600"/>
        <w:rPr>
          <w:rFonts w:ascii="宋体" w:hAnsi="宋体" w:eastAsia="宋体" w:cs="宋体"/>
          <w:sz w:val="28"/>
          <w:szCs w:val="28"/>
        </w:rPr>
      </w:pPr>
      <w:r>
        <w:rPr>
          <w:rFonts w:hint="eastAsia" w:ascii="宋体" w:hAnsi="宋体" w:eastAsia="宋体" w:cs="宋体"/>
          <w:spacing w:val="-39"/>
          <w:sz w:val="28"/>
          <w:szCs w:val="28"/>
        </w:rPr>
        <w:t>日期：</w:t>
      </w:r>
    </w:p>
    <w:p w14:paraId="372AA1D7">
      <w:pPr>
        <w:spacing w:before="100" w:line="225" w:lineRule="auto"/>
        <w:ind w:left="3045"/>
        <w:rPr>
          <w:rFonts w:ascii="宋体" w:hAnsi="宋体" w:eastAsia="宋体" w:cs="宋体"/>
          <w:b/>
          <w:bCs/>
          <w:spacing w:val="2"/>
          <w:sz w:val="31"/>
          <w:szCs w:val="31"/>
        </w:rPr>
      </w:pPr>
    </w:p>
    <w:p w14:paraId="6BA7617D">
      <w:pPr>
        <w:spacing w:before="100" w:line="225" w:lineRule="auto"/>
        <w:ind w:left="3045"/>
        <w:rPr>
          <w:rFonts w:hint="eastAsia" w:ascii="宋体" w:hAnsi="宋体" w:eastAsia="宋体" w:cs="宋体"/>
          <w:b/>
          <w:bCs/>
          <w:spacing w:val="2"/>
          <w:sz w:val="28"/>
          <w:szCs w:val="28"/>
          <w:lang w:eastAsia="zh-CN"/>
        </w:rPr>
      </w:pPr>
    </w:p>
    <w:p w14:paraId="6D1624B6">
      <w:pPr>
        <w:spacing w:before="100" w:line="225" w:lineRule="auto"/>
        <w:ind w:left="3045"/>
        <w:rPr>
          <w:rFonts w:hint="eastAsia" w:ascii="宋体" w:hAnsi="宋体" w:eastAsia="宋体" w:cs="宋体"/>
          <w:b/>
          <w:bCs/>
          <w:spacing w:val="2"/>
          <w:sz w:val="28"/>
          <w:szCs w:val="28"/>
          <w:lang w:eastAsia="zh-CN"/>
        </w:rPr>
      </w:pPr>
    </w:p>
    <w:p w14:paraId="7641C657">
      <w:pPr>
        <w:spacing w:before="100" w:line="225" w:lineRule="auto"/>
        <w:ind w:left="3045"/>
        <w:rPr>
          <w:rFonts w:hint="eastAsia" w:ascii="宋体" w:hAnsi="宋体" w:eastAsia="宋体" w:cs="宋体"/>
          <w:b/>
          <w:bCs/>
          <w:spacing w:val="2"/>
          <w:sz w:val="28"/>
          <w:szCs w:val="28"/>
          <w:lang w:eastAsia="zh-CN"/>
        </w:rPr>
      </w:pPr>
    </w:p>
    <w:p w14:paraId="5B2ECCF6">
      <w:pPr>
        <w:spacing w:before="100" w:line="225" w:lineRule="auto"/>
        <w:ind w:left="3045"/>
        <w:rPr>
          <w:rFonts w:ascii="宋体" w:hAnsi="宋体" w:eastAsia="宋体" w:cs="宋体"/>
          <w:sz w:val="28"/>
          <w:szCs w:val="28"/>
        </w:rPr>
      </w:pPr>
      <w:r>
        <w:rPr>
          <w:rFonts w:hint="eastAsia" w:ascii="宋体" w:hAnsi="宋体" w:eastAsia="宋体" w:cs="宋体"/>
          <w:b/>
          <w:bCs/>
          <w:spacing w:val="2"/>
          <w:sz w:val="28"/>
          <w:szCs w:val="28"/>
          <w:lang w:eastAsia="zh-CN"/>
        </w:rPr>
        <w:t>1</w:t>
      </w:r>
      <w:r>
        <w:rPr>
          <w:rFonts w:hint="eastAsia" w:ascii="宋体" w:hAnsi="宋体" w:eastAsia="宋体" w:cs="宋体"/>
          <w:b/>
          <w:bCs/>
          <w:spacing w:val="2"/>
          <w:sz w:val="28"/>
          <w:szCs w:val="28"/>
          <w:lang w:val="en-US" w:eastAsia="zh-CN"/>
        </w:rPr>
        <w:t>2</w:t>
      </w:r>
      <w:r>
        <w:rPr>
          <w:rFonts w:hint="eastAsia" w:ascii="宋体" w:hAnsi="宋体" w:eastAsia="宋体" w:cs="宋体"/>
          <w:b/>
          <w:bCs/>
          <w:spacing w:val="2"/>
          <w:sz w:val="28"/>
          <w:szCs w:val="28"/>
          <w:lang w:eastAsia="zh-CN"/>
        </w:rPr>
        <w:t>、</w:t>
      </w:r>
      <w:r>
        <w:rPr>
          <w:rFonts w:hint="eastAsia" w:ascii="宋体" w:hAnsi="宋体" w:eastAsia="宋体" w:cs="宋体"/>
          <w:b/>
          <w:bCs/>
          <w:spacing w:val="2"/>
          <w:sz w:val="28"/>
          <w:szCs w:val="28"/>
        </w:rPr>
        <w:t>服务标的承诺函</w:t>
      </w:r>
    </w:p>
    <w:p w14:paraId="289D7E80">
      <w:pPr>
        <w:pStyle w:val="2"/>
        <w:spacing w:line="271" w:lineRule="auto"/>
        <w:rPr>
          <w:rFonts w:ascii="宋体" w:hAnsi="宋体" w:eastAsia="宋体" w:cs="宋体"/>
        </w:rPr>
      </w:pPr>
    </w:p>
    <w:p w14:paraId="22BA6DE0">
      <w:pPr>
        <w:spacing w:before="91" w:line="280" w:lineRule="auto"/>
        <w:ind w:left="361" w:right="30" w:firstLine="571"/>
        <w:rPr>
          <w:rFonts w:ascii="宋体" w:hAnsi="宋体" w:eastAsia="宋体" w:cs="宋体"/>
          <w:sz w:val="28"/>
          <w:szCs w:val="28"/>
          <w:lang w:eastAsia="zh-CN"/>
        </w:rPr>
      </w:pPr>
      <w:r>
        <w:rPr>
          <w:rFonts w:hint="eastAsia" w:ascii="宋体" w:hAnsi="宋体" w:eastAsia="宋体" w:cs="宋体"/>
          <w:spacing w:val="-1"/>
          <w:sz w:val="28"/>
          <w:szCs w:val="28"/>
          <w:lang w:eastAsia="zh-CN"/>
        </w:rPr>
        <w:t>我单位同意入围结果公告中公示以下主要服务标的信息并承诺：</w:t>
      </w:r>
      <w:r>
        <w:rPr>
          <w:rFonts w:hint="eastAsia" w:ascii="宋体" w:hAnsi="宋体" w:eastAsia="宋体" w:cs="宋体"/>
          <w:sz w:val="28"/>
          <w:szCs w:val="28"/>
          <w:lang w:eastAsia="zh-CN"/>
        </w:rPr>
        <w:t>响应文件中所提供的主要服务标的信息均真实有效。若被发</w:t>
      </w:r>
      <w:r>
        <w:rPr>
          <w:rFonts w:hint="eastAsia" w:ascii="宋体" w:hAnsi="宋体" w:eastAsia="宋体" w:cs="宋体"/>
          <w:spacing w:val="-1"/>
          <w:sz w:val="28"/>
          <w:szCs w:val="28"/>
          <w:lang w:eastAsia="zh-CN"/>
        </w:rPr>
        <w:t>现存在任何虚假、隐瞒情况，我单位承担由此产生的一切后果。</w:t>
      </w:r>
    </w:p>
    <w:p w14:paraId="33C190E6">
      <w:pPr>
        <w:spacing w:line="89" w:lineRule="exact"/>
        <w:rPr>
          <w:rFonts w:ascii="宋体" w:hAnsi="宋体" w:eastAsia="宋体" w:cs="宋体"/>
          <w:lang w:eastAsia="zh-CN"/>
        </w:rPr>
      </w:pPr>
    </w:p>
    <w:tbl>
      <w:tblPr>
        <w:tblStyle w:val="19"/>
        <w:tblW w:w="899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2"/>
        <w:gridCol w:w="7518"/>
      </w:tblGrid>
      <w:tr w14:paraId="3F100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 w:hRule="atLeast"/>
        </w:trPr>
        <w:tc>
          <w:tcPr>
            <w:tcW w:w="1472" w:type="dxa"/>
            <w:vAlign w:val="center"/>
          </w:tcPr>
          <w:p w14:paraId="008133B3">
            <w:pPr>
              <w:pStyle w:val="20"/>
              <w:spacing w:before="91" w:line="217" w:lineRule="auto"/>
              <w:jc w:val="center"/>
              <w:rPr>
                <w:rFonts w:ascii="宋体" w:hAnsi="宋体" w:eastAsia="宋体" w:cs="宋体"/>
                <w:sz w:val="24"/>
                <w:szCs w:val="24"/>
                <w:highlight w:val="none"/>
              </w:rPr>
            </w:pPr>
            <w:r>
              <w:rPr>
                <w:rFonts w:hint="eastAsia" w:ascii="宋体" w:hAnsi="宋体" w:eastAsia="宋体" w:cs="宋体"/>
                <w:spacing w:val="-5"/>
                <w:sz w:val="24"/>
                <w:szCs w:val="24"/>
                <w:highlight w:val="none"/>
              </w:rPr>
              <w:t>名称</w:t>
            </w:r>
          </w:p>
        </w:tc>
        <w:tc>
          <w:tcPr>
            <w:tcW w:w="7518" w:type="dxa"/>
            <w:vAlign w:val="center"/>
          </w:tcPr>
          <w:p w14:paraId="7D51F2D3">
            <w:pPr>
              <w:spacing w:before="107" w:line="276" w:lineRule="auto"/>
              <w:ind w:right="119"/>
              <w:jc w:val="both"/>
              <w:rPr>
                <w:rFonts w:ascii="宋体" w:hAnsi="宋体" w:eastAsia="宋体" w:cs="宋体"/>
                <w:sz w:val="20"/>
                <w:szCs w:val="20"/>
                <w:highlight w:val="none"/>
                <w:lang w:eastAsia="zh-CN"/>
              </w:rPr>
            </w:pPr>
            <w:r>
              <w:rPr>
                <w:rFonts w:hint="eastAsia" w:ascii="宋体" w:hAnsi="宋体" w:eastAsia="宋体" w:cs="宋体"/>
                <w:spacing w:val="-2"/>
                <w:sz w:val="24"/>
                <w:szCs w:val="24"/>
                <w:highlight w:val="none"/>
                <w:lang w:eastAsia="zh-CN"/>
              </w:rPr>
              <w:t>安徽工业职业技术学院校内零星维修（改造）工程施工单位框架协议采购</w:t>
            </w:r>
          </w:p>
        </w:tc>
      </w:tr>
      <w:tr w14:paraId="2278B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1472" w:type="dxa"/>
            <w:vAlign w:val="center"/>
          </w:tcPr>
          <w:p w14:paraId="2F0B0EE8">
            <w:pPr>
              <w:pStyle w:val="20"/>
              <w:spacing w:before="91" w:line="219" w:lineRule="auto"/>
              <w:jc w:val="center"/>
              <w:rPr>
                <w:rFonts w:ascii="宋体" w:hAnsi="宋体" w:eastAsia="宋体" w:cs="宋体"/>
                <w:sz w:val="24"/>
                <w:szCs w:val="24"/>
                <w:highlight w:val="none"/>
              </w:rPr>
            </w:pPr>
            <w:r>
              <w:rPr>
                <w:rFonts w:hint="eastAsia" w:ascii="宋体" w:hAnsi="宋体" w:eastAsia="宋体" w:cs="宋体"/>
                <w:spacing w:val="-3"/>
                <w:sz w:val="24"/>
                <w:szCs w:val="24"/>
                <w:highlight w:val="none"/>
              </w:rPr>
              <w:t>服务内容</w:t>
            </w:r>
          </w:p>
        </w:tc>
        <w:tc>
          <w:tcPr>
            <w:tcW w:w="7518" w:type="dxa"/>
            <w:vAlign w:val="center"/>
          </w:tcPr>
          <w:p w14:paraId="0B9E29AB">
            <w:pPr>
              <w:spacing w:before="107" w:line="276" w:lineRule="auto"/>
              <w:ind w:right="119"/>
              <w:jc w:val="both"/>
              <w:rPr>
                <w:rFonts w:ascii="宋体" w:hAnsi="宋体" w:eastAsia="宋体" w:cs="宋体"/>
                <w:sz w:val="20"/>
                <w:szCs w:val="20"/>
                <w:highlight w:val="none"/>
                <w:lang w:eastAsia="zh-CN"/>
              </w:rPr>
            </w:pPr>
            <w:r>
              <w:rPr>
                <w:rFonts w:hint="eastAsia" w:ascii="宋体" w:hAnsi="宋体" w:eastAsia="宋体" w:cs="宋体"/>
                <w:snapToGrid w:val="0"/>
                <w:color w:val="000000"/>
                <w:spacing w:val="-3"/>
                <w:sz w:val="24"/>
                <w:szCs w:val="24"/>
                <w:highlight w:val="none"/>
                <w:lang w:val="en-US" w:eastAsia="zh-CN" w:bidi="ar-SA"/>
              </w:rPr>
              <w:t>拟选择2家单位为安徽工业职业技术学院校内零星维修（改造）工程施工单位框架协议采购，具体内容详见征集文件</w:t>
            </w:r>
          </w:p>
        </w:tc>
      </w:tr>
      <w:tr w14:paraId="36B2B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472" w:type="dxa"/>
          </w:tcPr>
          <w:p w14:paraId="50FA0B02">
            <w:pPr>
              <w:spacing w:line="336" w:lineRule="auto"/>
              <w:jc w:val="center"/>
              <w:rPr>
                <w:rFonts w:ascii="宋体" w:hAnsi="宋体" w:eastAsia="宋体" w:cs="宋体"/>
                <w:sz w:val="20"/>
                <w:szCs w:val="20"/>
                <w:highlight w:val="none"/>
                <w:lang w:eastAsia="zh-CN"/>
              </w:rPr>
            </w:pPr>
          </w:p>
          <w:p w14:paraId="796435CA">
            <w:pPr>
              <w:pStyle w:val="20"/>
              <w:spacing w:before="91" w:line="219" w:lineRule="auto"/>
              <w:jc w:val="center"/>
              <w:rPr>
                <w:rFonts w:ascii="宋体" w:hAnsi="宋体" w:eastAsia="宋体" w:cs="宋体"/>
                <w:sz w:val="24"/>
                <w:szCs w:val="24"/>
                <w:highlight w:val="none"/>
              </w:rPr>
            </w:pPr>
            <w:r>
              <w:rPr>
                <w:rFonts w:hint="eastAsia" w:ascii="宋体" w:hAnsi="宋体" w:eastAsia="宋体" w:cs="宋体"/>
                <w:spacing w:val="-3"/>
                <w:sz w:val="24"/>
                <w:szCs w:val="24"/>
                <w:highlight w:val="none"/>
              </w:rPr>
              <w:t>服务要求</w:t>
            </w:r>
          </w:p>
        </w:tc>
        <w:tc>
          <w:tcPr>
            <w:tcW w:w="7518" w:type="dxa"/>
          </w:tcPr>
          <w:p w14:paraId="02CBC2D0">
            <w:pPr>
              <w:spacing w:line="351" w:lineRule="auto"/>
              <w:rPr>
                <w:rFonts w:hint="eastAsia" w:ascii="宋体" w:hAnsi="宋体" w:eastAsia="宋体" w:cs="宋体"/>
                <w:snapToGrid w:val="0"/>
                <w:color w:val="000000"/>
                <w:spacing w:val="-3"/>
                <w:sz w:val="24"/>
                <w:szCs w:val="24"/>
                <w:highlight w:val="none"/>
                <w:lang w:val="en-US" w:eastAsia="en-US" w:bidi="ar-SA"/>
              </w:rPr>
            </w:pPr>
          </w:p>
          <w:p w14:paraId="7755FC0E">
            <w:pPr>
              <w:pStyle w:val="20"/>
              <w:spacing w:before="91" w:line="217" w:lineRule="auto"/>
              <w:ind w:left="129"/>
              <w:rPr>
                <w:rFonts w:hint="eastAsia" w:ascii="宋体" w:hAnsi="宋体" w:eastAsia="宋体" w:cs="宋体"/>
                <w:snapToGrid w:val="0"/>
                <w:color w:val="000000"/>
                <w:spacing w:val="-3"/>
                <w:sz w:val="24"/>
                <w:szCs w:val="24"/>
                <w:highlight w:val="none"/>
                <w:lang w:val="en-US" w:eastAsia="en-US" w:bidi="ar-SA"/>
              </w:rPr>
            </w:pPr>
            <w:r>
              <w:rPr>
                <w:rFonts w:hint="eastAsia" w:ascii="宋体" w:hAnsi="宋体" w:eastAsia="宋体" w:cs="宋体"/>
                <w:snapToGrid w:val="0"/>
                <w:color w:val="000000"/>
                <w:spacing w:val="-3"/>
                <w:sz w:val="24"/>
                <w:szCs w:val="24"/>
                <w:highlight w:val="none"/>
                <w:lang w:val="en-US" w:eastAsia="en-US" w:bidi="ar-SA"/>
              </w:rPr>
              <w:t>符合征集文件要求</w:t>
            </w:r>
          </w:p>
        </w:tc>
      </w:tr>
      <w:tr w14:paraId="130F2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472" w:type="dxa"/>
            <w:vAlign w:val="center"/>
          </w:tcPr>
          <w:p w14:paraId="2B438BF1">
            <w:pPr>
              <w:spacing w:before="107" w:line="276" w:lineRule="auto"/>
              <w:ind w:right="119"/>
              <w:jc w:val="center"/>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服务时间</w:t>
            </w:r>
          </w:p>
        </w:tc>
        <w:tc>
          <w:tcPr>
            <w:tcW w:w="7518" w:type="dxa"/>
            <w:vAlign w:val="center"/>
          </w:tcPr>
          <w:p w14:paraId="1CBB2A90">
            <w:pPr>
              <w:spacing w:before="107" w:line="360" w:lineRule="auto"/>
              <w:ind w:right="119"/>
              <w:rPr>
                <w:rFonts w:hint="eastAsia" w:ascii="宋体" w:hAnsi="宋体" w:eastAsia="宋体" w:cs="宋体"/>
                <w:snapToGrid w:val="0"/>
                <w:color w:val="000000"/>
                <w:spacing w:val="-3"/>
                <w:sz w:val="24"/>
                <w:szCs w:val="24"/>
                <w:highlight w:val="none"/>
                <w:lang w:val="en-US" w:eastAsia="zh-CN" w:bidi="ar-SA"/>
              </w:rPr>
            </w:pPr>
            <w:r>
              <w:rPr>
                <w:rFonts w:hint="eastAsia" w:ascii="宋体" w:hAnsi="宋体" w:eastAsia="宋体" w:cs="宋体"/>
                <w:snapToGrid w:val="0"/>
                <w:color w:val="000000"/>
                <w:spacing w:val="-3"/>
                <w:sz w:val="24"/>
                <w:szCs w:val="24"/>
                <w:highlight w:val="none"/>
                <w:lang w:val="en-US" w:eastAsia="zh-CN" w:bidi="ar-SA"/>
              </w:rPr>
              <w:t>一年（本次招标服务期限为1+N（N≤2年）年,合同期限暂定1年，合同最长履行期限为3年）。</w:t>
            </w:r>
          </w:p>
        </w:tc>
      </w:tr>
      <w:tr w14:paraId="578C5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472" w:type="dxa"/>
            <w:vAlign w:val="center"/>
          </w:tcPr>
          <w:p w14:paraId="3D749780">
            <w:pPr>
              <w:pStyle w:val="20"/>
              <w:spacing w:before="91" w:line="219" w:lineRule="auto"/>
              <w:jc w:val="center"/>
              <w:rPr>
                <w:rFonts w:ascii="宋体" w:hAnsi="宋体" w:eastAsia="宋体" w:cs="宋体"/>
                <w:sz w:val="24"/>
                <w:szCs w:val="24"/>
              </w:rPr>
            </w:pPr>
            <w:r>
              <w:rPr>
                <w:rFonts w:hint="eastAsia" w:ascii="宋体" w:hAnsi="宋体" w:eastAsia="宋体" w:cs="宋体"/>
                <w:spacing w:val="-3"/>
                <w:sz w:val="24"/>
                <w:szCs w:val="24"/>
              </w:rPr>
              <w:t>服务标准</w:t>
            </w:r>
          </w:p>
        </w:tc>
        <w:tc>
          <w:tcPr>
            <w:tcW w:w="7518" w:type="dxa"/>
            <w:vAlign w:val="center"/>
          </w:tcPr>
          <w:p w14:paraId="01C4740F">
            <w:pPr>
              <w:pStyle w:val="20"/>
              <w:spacing w:before="91" w:line="217" w:lineRule="auto"/>
              <w:ind w:left="129"/>
              <w:jc w:val="both"/>
              <w:rPr>
                <w:rFonts w:ascii="宋体" w:hAnsi="宋体" w:eastAsia="宋体" w:cs="宋体"/>
                <w:sz w:val="24"/>
                <w:szCs w:val="24"/>
              </w:rPr>
            </w:pPr>
            <w:r>
              <w:rPr>
                <w:rFonts w:hint="eastAsia" w:ascii="宋体" w:hAnsi="宋体" w:eastAsia="宋体" w:cs="宋体"/>
                <w:spacing w:val="-3"/>
                <w:sz w:val="24"/>
                <w:szCs w:val="24"/>
              </w:rPr>
              <w:t>符合征集文件要求</w:t>
            </w:r>
          </w:p>
        </w:tc>
      </w:tr>
    </w:tbl>
    <w:p w14:paraId="3C3063F2">
      <w:pPr>
        <w:spacing w:before="174" w:line="328" w:lineRule="auto"/>
        <w:ind w:left="3312" w:leftChars="1577" w:right="1122" w:firstLine="1864" w:firstLineChars="701"/>
        <w:rPr>
          <w:rFonts w:ascii="宋体" w:hAnsi="宋体" w:eastAsia="宋体" w:cs="宋体"/>
          <w:spacing w:val="7"/>
          <w:sz w:val="28"/>
          <w:szCs w:val="28"/>
        </w:rPr>
      </w:pPr>
      <w:r>
        <w:rPr>
          <w:rFonts w:hint="eastAsia" w:ascii="宋体" w:hAnsi="宋体" w:eastAsia="宋体" w:cs="宋体"/>
          <w:spacing w:val="-7"/>
          <w:sz w:val="28"/>
          <w:szCs w:val="28"/>
          <w:lang w:eastAsia="zh-CN"/>
        </w:rPr>
        <w:t xml:space="preserve"> 供应商</w:t>
      </w:r>
      <w:r>
        <w:rPr>
          <w:rFonts w:hint="eastAsia" w:ascii="宋体" w:hAnsi="宋体" w:eastAsia="宋体" w:cs="宋体"/>
          <w:spacing w:val="-7"/>
          <w:sz w:val="28"/>
          <w:szCs w:val="28"/>
          <w:lang w:val="en-US" w:eastAsia="zh-CN"/>
        </w:rPr>
        <w:t>盖</w:t>
      </w:r>
      <w:r>
        <w:rPr>
          <w:rFonts w:hint="eastAsia" w:ascii="宋体" w:hAnsi="宋体" w:eastAsia="宋体" w:cs="宋体"/>
          <w:spacing w:val="-7"/>
          <w:sz w:val="28"/>
          <w:szCs w:val="28"/>
          <w:lang w:eastAsia="zh-CN"/>
        </w:rPr>
        <w:t>章</w:t>
      </w:r>
      <w:r>
        <w:rPr>
          <w:rFonts w:hint="eastAsia" w:ascii="宋体" w:hAnsi="宋体" w:eastAsia="宋体" w:cs="宋体"/>
          <w:spacing w:val="-7"/>
          <w:sz w:val="28"/>
          <w:szCs w:val="28"/>
        </w:rPr>
        <w:t>：</w:t>
      </w:r>
    </w:p>
    <w:p w14:paraId="790A591B">
      <w:pPr>
        <w:spacing w:before="174" w:line="328" w:lineRule="auto"/>
        <w:ind w:right="1122" w:firstLine="5252" w:firstLineChars="2600"/>
        <w:rPr>
          <w:rFonts w:ascii="宋体" w:hAnsi="宋体" w:eastAsia="宋体" w:cs="宋体"/>
          <w:sz w:val="28"/>
          <w:szCs w:val="28"/>
        </w:rPr>
      </w:pPr>
      <w:r>
        <w:rPr>
          <w:rFonts w:hint="eastAsia" w:ascii="宋体" w:hAnsi="宋体" w:eastAsia="宋体" w:cs="宋体"/>
          <w:spacing w:val="-39"/>
          <w:sz w:val="28"/>
          <w:szCs w:val="28"/>
        </w:rPr>
        <w:t>日期：</w:t>
      </w:r>
    </w:p>
    <w:p w14:paraId="7A26F06C">
      <w:pPr>
        <w:spacing w:before="41" w:line="221" w:lineRule="auto"/>
        <w:ind w:left="188"/>
        <w:rPr>
          <w:rFonts w:ascii="宋体" w:hAnsi="宋体" w:eastAsia="宋体" w:cs="宋体"/>
          <w:sz w:val="28"/>
          <w:szCs w:val="28"/>
        </w:rPr>
      </w:pPr>
      <w:r>
        <w:rPr>
          <w:rFonts w:hint="eastAsia" w:ascii="宋体" w:hAnsi="宋体" w:eastAsia="宋体" w:cs="宋体"/>
          <w:spacing w:val="-19"/>
          <w:sz w:val="28"/>
          <w:szCs w:val="28"/>
        </w:rPr>
        <w:t>备注：</w:t>
      </w:r>
    </w:p>
    <w:p w14:paraId="6890E286">
      <w:pPr>
        <w:spacing w:before="229" w:line="218" w:lineRule="auto"/>
        <w:ind w:left="618"/>
        <w:rPr>
          <w:rFonts w:ascii="宋体" w:hAnsi="宋体" w:eastAsia="宋体" w:cs="宋体"/>
          <w:sz w:val="28"/>
          <w:szCs w:val="28"/>
          <w:lang w:eastAsia="zh-CN"/>
        </w:rPr>
      </w:pPr>
      <w:r>
        <w:rPr>
          <w:rFonts w:hint="eastAsia" w:ascii="宋体" w:hAnsi="宋体" w:eastAsia="宋体" w:cs="宋体"/>
          <w:spacing w:val="-1"/>
          <w:sz w:val="28"/>
          <w:szCs w:val="28"/>
          <w:lang w:eastAsia="zh-CN"/>
        </w:rPr>
        <w:t>1.表中所列内容为满足本项目要求的主要</w:t>
      </w:r>
      <w:r>
        <w:rPr>
          <w:rFonts w:hint="eastAsia" w:ascii="宋体" w:hAnsi="宋体" w:eastAsia="宋体" w:cs="宋体"/>
          <w:spacing w:val="-2"/>
          <w:sz w:val="28"/>
          <w:szCs w:val="28"/>
          <w:lang w:eastAsia="zh-CN"/>
        </w:rPr>
        <w:t>服务标的信息；</w:t>
      </w:r>
    </w:p>
    <w:p w14:paraId="3B1332FC">
      <w:pPr>
        <w:spacing w:before="110" w:line="277" w:lineRule="auto"/>
        <w:ind w:left="52" w:right="28" w:firstLine="548"/>
        <w:rPr>
          <w:rFonts w:ascii="宋体" w:hAnsi="宋体" w:eastAsia="宋体" w:cs="宋体"/>
          <w:sz w:val="28"/>
          <w:szCs w:val="28"/>
          <w:lang w:eastAsia="zh-CN"/>
        </w:rPr>
      </w:pPr>
      <w:r>
        <w:rPr>
          <w:rFonts w:hint="eastAsia" w:ascii="宋体" w:hAnsi="宋体" w:eastAsia="宋体" w:cs="宋体"/>
          <w:spacing w:val="1"/>
          <w:sz w:val="28"/>
          <w:szCs w:val="28"/>
          <w:lang w:eastAsia="zh-CN"/>
        </w:rPr>
        <w:t>2.入围供应商提供的以上承诺情况，将按约定随入围结果公告同时</w:t>
      </w:r>
      <w:r>
        <w:rPr>
          <w:rFonts w:hint="eastAsia" w:ascii="宋体" w:hAnsi="宋体" w:eastAsia="宋体" w:cs="宋体"/>
          <w:spacing w:val="-14"/>
          <w:sz w:val="28"/>
          <w:szCs w:val="28"/>
          <w:lang w:eastAsia="zh-CN"/>
        </w:rPr>
        <w:t>公告。</w:t>
      </w:r>
    </w:p>
    <w:p w14:paraId="232BBC87">
      <w:pPr>
        <w:spacing w:before="39" w:line="219" w:lineRule="auto"/>
        <w:ind w:left="603"/>
        <w:rPr>
          <w:rFonts w:ascii="宋体" w:hAnsi="宋体" w:eastAsia="宋体" w:cs="宋体"/>
          <w:b/>
          <w:bCs/>
          <w:spacing w:val="6"/>
          <w:sz w:val="31"/>
          <w:szCs w:val="31"/>
          <w:lang w:eastAsia="zh-CN"/>
        </w:rPr>
      </w:pPr>
      <w:r>
        <w:rPr>
          <w:rFonts w:hint="eastAsia" w:ascii="宋体" w:hAnsi="宋体" w:eastAsia="宋体" w:cs="宋体"/>
          <w:spacing w:val="-1"/>
          <w:sz w:val="28"/>
          <w:szCs w:val="28"/>
          <w:lang w:eastAsia="zh-CN"/>
        </w:rPr>
        <w:t>3.本页《服务标的承诺函》由供应商提供。</w:t>
      </w:r>
      <w:bookmarkStart w:id="32" w:name="bookmark21"/>
      <w:bookmarkEnd w:id="32"/>
    </w:p>
    <w:p w14:paraId="27F1B6FF">
      <w:pPr>
        <w:pStyle w:val="4"/>
        <w:tabs>
          <w:tab w:val="left" w:pos="4386"/>
        </w:tabs>
        <w:spacing w:line="460" w:lineRule="exact"/>
        <w:jc w:val="center"/>
        <w:rPr>
          <w:rFonts w:cs="宋体"/>
          <w:b/>
          <w:bCs/>
          <w:spacing w:val="6"/>
          <w:sz w:val="31"/>
          <w:szCs w:val="31"/>
          <w:lang w:eastAsia="zh-CN"/>
        </w:rPr>
      </w:pPr>
    </w:p>
    <w:p w14:paraId="4DCFE387">
      <w:pPr>
        <w:pStyle w:val="4"/>
        <w:tabs>
          <w:tab w:val="left" w:pos="4386"/>
        </w:tabs>
        <w:spacing w:line="460" w:lineRule="exact"/>
        <w:jc w:val="center"/>
        <w:rPr>
          <w:rFonts w:cs="宋体"/>
          <w:b/>
          <w:bCs/>
          <w:spacing w:val="6"/>
          <w:sz w:val="31"/>
          <w:szCs w:val="31"/>
          <w:lang w:eastAsia="zh-CN"/>
        </w:rPr>
      </w:pPr>
    </w:p>
    <w:p w14:paraId="1D9B9E83">
      <w:pPr>
        <w:rPr>
          <w:lang w:eastAsia="zh-CN"/>
        </w:rPr>
      </w:pPr>
    </w:p>
    <w:p w14:paraId="2744478C">
      <w:pPr>
        <w:pStyle w:val="4"/>
        <w:tabs>
          <w:tab w:val="left" w:pos="4386"/>
        </w:tabs>
        <w:spacing w:line="460" w:lineRule="exact"/>
        <w:jc w:val="center"/>
        <w:rPr>
          <w:rFonts w:cs="宋体"/>
          <w:b/>
          <w:bCs/>
          <w:spacing w:val="6"/>
          <w:sz w:val="31"/>
          <w:szCs w:val="31"/>
          <w:lang w:eastAsia="zh-CN"/>
        </w:rPr>
      </w:pPr>
    </w:p>
    <w:p w14:paraId="1A8C6F5C">
      <w:pPr>
        <w:pStyle w:val="4"/>
        <w:tabs>
          <w:tab w:val="left" w:pos="4386"/>
        </w:tabs>
        <w:spacing w:line="460" w:lineRule="exact"/>
        <w:jc w:val="both"/>
        <w:rPr>
          <w:rFonts w:cs="宋体"/>
          <w:b/>
          <w:bCs/>
          <w:spacing w:val="6"/>
          <w:sz w:val="31"/>
          <w:szCs w:val="31"/>
          <w:lang w:eastAsia="zh-CN"/>
        </w:rPr>
      </w:pPr>
    </w:p>
    <w:p w14:paraId="390166CE">
      <w:pPr>
        <w:rPr>
          <w:rFonts w:cs="宋体"/>
          <w:b/>
          <w:bCs/>
          <w:spacing w:val="6"/>
          <w:sz w:val="31"/>
          <w:szCs w:val="31"/>
          <w:lang w:eastAsia="zh-CN"/>
        </w:rPr>
      </w:pPr>
    </w:p>
    <w:p w14:paraId="3D81B6C0">
      <w:pPr>
        <w:pStyle w:val="2"/>
        <w:rPr>
          <w:lang w:eastAsia="zh-CN"/>
        </w:rPr>
      </w:pPr>
    </w:p>
    <w:p w14:paraId="5E043379">
      <w:pPr>
        <w:pStyle w:val="4"/>
        <w:tabs>
          <w:tab w:val="left" w:pos="4386"/>
        </w:tabs>
        <w:spacing w:line="460" w:lineRule="exact"/>
        <w:jc w:val="center"/>
        <w:rPr>
          <w:rFonts w:cs="宋体"/>
          <w:b/>
          <w:bCs/>
          <w:spacing w:val="1"/>
          <w:lang w:eastAsia="zh-CN"/>
        </w:rPr>
      </w:pPr>
      <w:r>
        <w:rPr>
          <w:rFonts w:hint="eastAsia" w:cs="宋体"/>
          <w:b/>
          <w:bCs/>
          <w:spacing w:val="6"/>
          <w:sz w:val="31"/>
          <w:szCs w:val="31"/>
          <w:lang w:eastAsia="zh-CN"/>
        </w:rPr>
        <w:t>第九章</w:t>
      </w:r>
      <w:r>
        <w:rPr>
          <w:rFonts w:hint="eastAsia" w:cs="宋体"/>
          <w:b/>
          <w:bCs/>
          <w:spacing w:val="6"/>
          <w:sz w:val="31"/>
          <w:szCs w:val="31"/>
          <w:lang w:val="en-US" w:eastAsia="zh-CN"/>
        </w:rPr>
        <w:t xml:space="preserve"> </w:t>
      </w:r>
      <w:r>
        <w:rPr>
          <w:rFonts w:hint="eastAsia" w:cs="宋体"/>
          <w:b/>
          <w:bCs/>
          <w:spacing w:val="1"/>
          <w:lang w:eastAsia="zh-CN"/>
        </w:rPr>
        <w:t xml:space="preserve"> 政府采购供应商质疑函、投诉书范本</w:t>
      </w:r>
    </w:p>
    <w:p w14:paraId="6D331678">
      <w:pPr>
        <w:jc w:val="center"/>
        <w:rPr>
          <w:rFonts w:ascii="宋体" w:hAnsi="宋体" w:eastAsia="宋体" w:cs="宋体"/>
          <w:b/>
          <w:bCs/>
          <w:sz w:val="32"/>
          <w:szCs w:val="44"/>
          <w:lang w:eastAsia="zh-CN"/>
        </w:rPr>
      </w:pPr>
      <w:r>
        <w:rPr>
          <w:rFonts w:hint="eastAsia" w:ascii="宋体" w:hAnsi="宋体" w:eastAsia="宋体" w:cs="宋体"/>
          <w:b/>
          <w:bCs/>
          <w:sz w:val="32"/>
          <w:szCs w:val="44"/>
          <w:lang w:eastAsia="zh-CN"/>
        </w:rPr>
        <w:t>质疑函范本</w:t>
      </w:r>
    </w:p>
    <w:p w14:paraId="44742092">
      <w:pPr>
        <w:spacing w:beforeLines="100"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一、质疑供应商基本信息</w:t>
      </w:r>
    </w:p>
    <w:p w14:paraId="55C2E4D3">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质疑供应商：</w:t>
      </w:r>
    </w:p>
    <w:p w14:paraId="4213DA9C">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地址：邮编：</w:t>
      </w:r>
    </w:p>
    <w:p w14:paraId="7406BC7E">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联系人：联系电话：</w:t>
      </w:r>
    </w:p>
    <w:p w14:paraId="398F6FAB">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授权代表：</w:t>
      </w:r>
    </w:p>
    <w:p w14:paraId="1871F637">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联系电话：</w:t>
      </w:r>
    </w:p>
    <w:p w14:paraId="6B07A59E">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地址： 邮编：</w:t>
      </w:r>
    </w:p>
    <w:p w14:paraId="42AE6C37">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二、质疑项目基本情况</w:t>
      </w:r>
    </w:p>
    <w:p w14:paraId="4931779C">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质疑项目的名称：</w:t>
      </w:r>
    </w:p>
    <w:p w14:paraId="0CF77099">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质疑项目的编号：包号：</w:t>
      </w:r>
    </w:p>
    <w:p w14:paraId="7C7D3749">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采购人名称：</w:t>
      </w:r>
    </w:p>
    <w:p w14:paraId="12D02E9F">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采购文件获取日期：</w:t>
      </w:r>
    </w:p>
    <w:p w14:paraId="5C38E692">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三、质疑事项具体内容</w:t>
      </w:r>
    </w:p>
    <w:p w14:paraId="6E0939A7">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质疑事项1：</w:t>
      </w:r>
    </w:p>
    <w:p w14:paraId="68742EB8">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事实依据：</w:t>
      </w:r>
    </w:p>
    <w:p w14:paraId="0CCBE625">
      <w:pPr>
        <w:spacing w:line="360" w:lineRule="auto"/>
        <w:rPr>
          <w:rFonts w:ascii="宋体" w:hAnsi="宋体" w:eastAsia="宋体" w:cs="宋体"/>
          <w:sz w:val="24"/>
          <w:szCs w:val="24"/>
          <w:lang w:eastAsia="zh-CN"/>
        </w:rPr>
      </w:pPr>
    </w:p>
    <w:p w14:paraId="029288B2">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法律依据：</w:t>
      </w:r>
    </w:p>
    <w:p w14:paraId="79B08001">
      <w:pPr>
        <w:spacing w:line="360" w:lineRule="auto"/>
        <w:rPr>
          <w:rFonts w:ascii="宋体" w:hAnsi="宋体" w:eastAsia="宋体" w:cs="宋体"/>
          <w:sz w:val="24"/>
          <w:szCs w:val="24"/>
          <w:u w:val="dotted"/>
          <w:lang w:eastAsia="zh-CN"/>
        </w:rPr>
      </w:pPr>
    </w:p>
    <w:p w14:paraId="56432391">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质疑事项2</w:t>
      </w:r>
    </w:p>
    <w:p w14:paraId="10EA7719">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w:t>
      </w:r>
    </w:p>
    <w:p w14:paraId="543FD62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四、与质疑事项相关的质疑请求</w:t>
      </w:r>
    </w:p>
    <w:p w14:paraId="3488F8D1">
      <w:pPr>
        <w:spacing w:line="360" w:lineRule="auto"/>
        <w:rPr>
          <w:rFonts w:ascii="宋体" w:hAnsi="宋体" w:eastAsia="宋体" w:cs="宋体"/>
          <w:sz w:val="24"/>
          <w:szCs w:val="24"/>
          <w:u w:val="dotted"/>
          <w:lang w:eastAsia="zh-CN"/>
        </w:rPr>
      </w:pPr>
      <w:r>
        <w:rPr>
          <w:rFonts w:hint="eastAsia" w:ascii="宋体" w:hAnsi="宋体" w:eastAsia="宋体" w:cs="宋体"/>
          <w:sz w:val="24"/>
          <w:szCs w:val="24"/>
          <w:lang w:eastAsia="zh-CN"/>
        </w:rPr>
        <w:t>请求：</w:t>
      </w:r>
    </w:p>
    <w:p w14:paraId="519B34E3">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 xml:space="preserve">签字(签章)：                   公章：                      </w:t>
      </w:r>
    </w:p>
    <w:p w14:paraId="34300E62">
      <w:pPr>
        <w:spacing w:line="360" w:lineRule="auto"/>
        <w:rPr>
          <w:rFonts w:ascii="宋体" w:hAnsi="宋体" w:eastAsia="宋体" w:cs="宋体"/>
          <w:sz w:val="24"/>
          <w:szCs w:val="24"/>
          <w:lang w:eastAsia="zh-CN"/>
        </w:rPr>
      </w:pPr>
      <w:r>
        <w:rPr>
          <w:rFonts w:hint="eastAsia" w:ascii="宋体" w:hAnsi="宋体" w:eastAsia="宋体" w:cs="宋体"/>
          <w:sz w:val="24"/>
          <w:szCs w:val="24"/>
          <w:lang w:eastAsia="zh-CN"/>
        </w:rPr>
        <w:t xml:space="preserve">日期：    </w:t>
      </w:r>
    </w:p>
    <w:p w14:paraId="58047528">
      <w:pPr>
        <w:rPr>
          <w:rFonts w:ascii="宋体" w:hAnsi="宋体" w:eastAsia="宋体" w:cs="宋体"/>
          <w:b/>
          <w:sz w:val="28"/>
          <w:szCs w:val="32"/>
          <w:lang w:eastAsia="zh-CN"/>
        </w:rPr>
      </w:pPr>
      <w:r>
        <w:rPr>
          <w:rFonts w:hint="eastAsia" w:ascii="宋体" w:hAnsi="宋体" w:eastAsia="宋体" w:cs="宋体"/>
          <w:b/>
          <w:sz w:val="28"/>
          <w:szCs w:val="32"/>
          <w:lang w:eastAsia="zh-CN"/>
        </w:rPr>
        <w:t>质疑函制作说明：</w:t>
      </w:r>
    </w:p>
    <w:p w14:paraId="09B879ED">
      <w:pPr>
        <w:widowControl w:val="0"/>
        <w:adjustRightInd/>
        <w:spacing w:line="360" w:lineRule="auto"/>
        <w:ind w:firstLine="435"/>
        <w:textAlignment w:val="auto"/>
        <w:rPr>
          <w:rFonts w:ascii="宋体" w:hAnsi="宋体" w:eastAsia="宋体" w:cs="宋体"/>
          <w:sz w:val="24"/>
          <w:lang w:eastAsia="zh-CN"/>
        </w:rPr>
      </w:pPr>
      <w:r>
        <w:rPr>
          <w:rFonts w:hint="eastAsia" w:ascii="宋体" w:hAnsi="宋体" w:eastAsia="宋体" w:cs="宋体"/>
          <w:sz w:val="24"/>
          <w:lang w:eastAsia="zh-CN"/>
        </w:rPr>
        <w:t>1.供应商提出质疑时，应提交质疑函和必要的证明材料。</w:t>
      </w:r>
    </w:p>
    <w:p w14:paraId="5398FB1E">
      <w:pPr>
        <w:widowControl w:val="0"/>
        <w:adjustRightInd/>
        <w:spacing w:line="360" w:lineRule="auto"/>
        <w:ind w:firstLine="435"/>
        <w:textAlignment w:val="auto"/>
        <w:rPr>
          <w:rFonts w:ascii="宋体" w:hAnsi="宋体" w:eastAsia="宋体" w:cs="宋体"/>
          <w:sz w:val="24"/>
          <w:lang w:eastAsia="zh-CN"/>
        </w:rPr>
      </w:pPr>
      <w:r>
        <w:rPr>
          <w:rFonts w:hint="eastAsia" w:ascii="宋体" w:hAnsi="宋体" w:eastAsia="宋体" w:cs="宋体"/>
          <w:sz w:val="24"/>
          <w:lang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A63A5B">
      <w:pPr>
        <w:widowControl w:val="0"/>
        <w:adjustRightInd/>
        <w:spacing w:line="360" w:lineRule="auto"/>
        <w:ind w:firstLine="435"/>
        <w:textAlignment w:val="auto"/>
        <w:rPr>
          <w:rFonts w:ascii="宋体" w:hAnsi="宋体" w:eastAsia="宋体" w:cs="宋体"/>
          <w:sz w:val="24"/>
          <w:lang w:eastAsia="zh-CN"/>
        </w:rPr>
      </w:pPr>
      <w:r>
        <w:rPr>
          <w:rFonts w:hint="eastAsia" w:ascii="宋体" w:hAnsi="宋体" w:eastAsia="宋体" w:cs="宋体"/>
          <w:sz w:val="24"/>
          <w:lang w:eastAsia="zh-CN"/>
        </w:rPr>
        <w:t>3.质疑供应商若对项目的某一分包进行质疑，质疑函中应列明具体分包号。</w:t>
      </w:r>
    </w:p>
    <w:p w14:paraId="37DB41D4">
      <w:pPr>
        <w:widowControl w:val="0"/>
        <w:adjustRightInd/>
        <w:spacing w:line="360" w:lineRule="auto"/>
        <w:ind w:firstLine="435"/>
        <w:textAlignment w:val="auto"/>
        <w:rPr>
          <w:rFonts w:ascii="宋体" w:hAnsi="宋体" w:eastAsia="宋体" w:cs="宋体"/>
          <w:sz w:val="24"/>
          <w:lang w:eastAsia="zh-CN"/>
        </w:rPr>
      </w:pPr>
      <w:r>
        <w:rPr>
          <w:rFonts w:hint="eastAsia" w:ascii="宋体" w:hAnsi="宋体" w:eastAsia="宋体" w:cs="宋体"/>
          <w:sz w:val="24"/>
          <w:lang w:eastAsia="zh-CN"/>
        </w:rPr>
        <w:t>4.质疑函的质疑事项应具体、明确，并有必要的事实依据和法律依据。</w:t>
      </w:r>
    </w:p>
    <w:p w14:paraId="56BFA1A4">
      <w:pPr>
        <w:widowControl w:val="0"/>
        <w:adjustRightInd/>
        <w:spacing w:line="360" w:lineRule="auto"/>
        <w:ind w:firstLine="435"/>
        <w:textAlignment w:val="auto"/>
        <w:rPr>
          <w:rFonts w:ascii="宋体" w:hAnsi="宋体" w:eastAsia="宋体" w:cs="宋体"/>
          <w:sz w:val="24"/>
          <w:lang w:eastAsia="zh-CN"/>
        </w:rPr>
      </w:pPr>
      <w:r>
        <w:rPr>
          <w:rFonts w:hint="eastAsia" w:ascii="宋体" w:hAnsi="宋体" w:eastAsia="宋体" w:cs="宋体"/>
          <w:sz w:val="24"/>
          <w:lang w:eastAsia="zh-CN"/>
        </w:rPr>
        <w:t>5.质疑函的质疑请求应与质疑事项相关。</w:t>
      </w:r>
    </w:p>
    <w:p w14:paraId="31BB56F4">
      <w:pPr>
        <w:widowControl w:val="0"/>
        <w:adjustRightInd/>
        <w:spacing w:line="360" w:lineRule="auto"/>
        <w:ind w:firstLine="435"/>
        <w:textAlignment w:val="auto"/>
        <w:rPr>
          <w:rFonts w:ascii="宋体" w:hAnsi="宋体" w:eastAsia="宋体" w:cs="宋体"/>
          <w:b/>
          <w:spacing w:val="6"/>
          <w:kern w:val="2"/>
          <w:sz w:val="32"/>
          <w:szCs w:val="32"/>
          <w:lang w:eastAsia="zh-CN"/>
        </w:rPr>
      </w:pPr>
      <w:r>
        <w:rPr>
          <w:rFonts w:hint="eastAsia" w:ascii="宋体" w:hAnsi="宋体" w:eastAsia="宋体" w:cs="宋体"/>
          <w:sz w:val="24"/>
          <w:lang w:eastAsia="zh-CN"/>
        </w:rPr>
        <w:t>6.质疑供应商为自然人的，质疑函应由本人签字；质疑供应商为法人或者其他组织的，质疑函应由法定代表人、主要负责人，或者其授权代表签字或者盖章，并加盖公章。</w:t>
      </w:r>
    </w:p>
    <w:p w14:paraId="0BCB81AC">
      <w:pPr>
        <w:widowControl w:val="0"/>
        <w:spacing w:line="360" w:lineRule="auto"/>
        <w:jc w:val="center"/>
        <w:rPr>
          <w:rFonts w:ascii="宋体" w:hAnsi="宋体" w:eastAsia="宋体" w:cs="宋体"/>
          <w:b/>
          <w:spacing w:val="6"/>
          <w:kern w:val="2"/>
          <w:sz w:val="32"/>
          <w:szCs w:val="32"/>
          <w:lang w:eastAsia="zh-CN"/>
        </w:rPr>
      </w:pPr>
      <w:r>
        <w:rPr>
          <w:rFonts w:hint="eastAsia" w:ascii="宋体" w:hAnsi="宋体" w:eastAsia="宋体" w:cs="宋体"/>
          <w:b/>
          <w:spacing w:val="6"/>
          <w:kern w:val="2"/>
          <w:sz w:val="32"/>
          <w:szCs w:val="32"/>
          <w:lang w:eastAsia="zh-CN"/>
        </w:rPr>
        <w:t>投诉书范本</w:t>
      </w:r>
    </w:p>
    <w:p w14:paraId="4A3E6A5F">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一、投诉相关主体基本情况</w:t>
      </w:r>
    </w:p>
    <w:p w14:paraId="5394E792">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投诉人：</w:t>
      </w:r>
    </w:p>
    <w:p w14:paraId="61AB131D">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地     址：邮编：</w:t>
      </w:r>
    </w:p>
    <w:p w14:paraId="5BAFE10E">
      <w:pPr>
        <w:widowControl w:val="0"/>
        <w:spacing w:line="360" w:lineRule="auto"/>
        <w:rPr>
          <w:rFonts w:ascii="宋体" w:hAnsi="宋体" w:eastAsia="宋体" w:cs="宋体"/>
          <w:kern w:val="2"/>
          <w:sz w:val="24"/>
          <w:szCs w:val="24"/>
          <w:lang w:eastAsia="zh-CN"/>
        </w:rPr>
      </w:pPr>
      <w:r>
        <w:rPr>
          <w:rFonts w:hint="eastAsia" w:ascii="宋体" w:hAnsi="宋体" w:eastAsia="宋体" w:cs="宋体"/>
          <w:kern w:val="2"/>
          <w:sz w:val="24"/>
          <w:szCs w:val="24"/>
          <w:lang w:eastAsia="zh-CN"/>
        </w:rPr>
        <w:t>法定代表人/主要负责人：</w:t>
      </w:r>
    </w:p>
    <w:p w14:paraId="21D9D273">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联系电话：</w:t>
      </w:r>
    </w:p>
    <w:p w14:paraId="08ABAF14">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授权代表：联系电话</w:t>
      </w:r>
      <w:r>
        <w:rPr>
          <w:rFonts w:hint="eastAsia" w:ascii="宋体" w:hAnsi="宋体" w:eastAsia="宋体" w:cs="宋体"/>
          <w:kern w:val="2"/>
          <w:sz w:val="24"/>
          <w:szCs w:val="24"/>
          <w:u w:val="dotted"/>
          <w:lang w:eastAsia="zh-CN"/>
        </w:rPr>
        <w:t xml:space="preserve">：                  </w:t>
      </w:r>
    </w:p>
    <w:p w14:paraId="351A11E0">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地     址：邮编：</w:t>
      </w:r>
    </w:p>
    <w:p w14:paraId="00871877">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被投诉人1：</w:t>
      </w:r>
    </w:p>
    <w:p w14:paraId="0E0D0D02">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地     址：邮编：</w:t>
      </w:r>
    </w:p>
    <w:p w14:paraId="14431D63">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联系人：联系电话：</w:t>
      </w:r>
    </w:p>
    <w:p w14:paraId="3859D7B5">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被投诉人2</w:t>
      </w:r>
    </w:p>
    <w:p w14:paraId="782FBFF5">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w:t>
      </w:r>
    </w:p>
    <w:p w14:paraId="06C3AABC">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相关供应商：</w:t>
      </w:r>
    </w:p>
    <w:p w14:paraId="7FC3D329">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地     址：邮编：</w:t>
      </w:r>
    </w:p>
    <w:p w14:paraId="76277CE6">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联系人：联系电话：</w:t>
      </w:r>
    </w:p>
    <w:p w14:paraId="706EA991">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二、投诉项目基本情况</w:t>
      </w:r>
    </w:p>
    <w:p w14:paraId="755E6614">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采购项目名称：</w:t>
      </w:r>
    </w:p>
    <w:p w14:paraId="2395FCC7">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采购项目编号：包号：</w:t>
      </w:r>
    </w:p>
    <w:p w14:paraId="2EA2D6D8">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采购人名称：</w:t>
      </w:r>
    </w:p>
    <w:p w14:paraId="00120D38">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代理机构名称：</w:t>
      </w:r>
    </w:p>
    <w:p w14:paraId="1268A7D8">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采购文件公告:</w:t>
      </w:r>
      <w:r>
        <w:rPr>
          <w:rFonts w:hint="eastAsia" w:ascii="宋体" w:hAnsi="宋体" w:eastAsia="宋体" w:cs="宋体"/>
          <w:kern w:val="2"/>
          <w:sz w:val="24"/>
          <w:szCs w:val="24"/>
          <w:u w:val="dotted"/>
          <w:lang w:eastAsia="zh-CN"/>
        </w:rPr>
        <w:t xml:space="preserve">是/否 </w:t>
      </w:r>
      <w:r>
        <w:rPr>
          <w:rFonts w:hint="eastAsia" w:ascii="宋体" w:hAnsi="宋体" w:eastAsia="宋体" w:cs="宋体"/>
          <w:kern w:val="2"/>
          <w:sz w:val="24"/>
          <w:szCs w:val="24"/>
          <w:lang w:eastAsia="zh-CN"/>
        </w:rPr>
        <w:t>公告期限：</w:t>
      </w:r>
    </w:p>
    <w:p w14:paraId="0A7696EC">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采购结果公告:</w:t>
      </w:r>
      <w:r>
        <w:rPr>
          <w:rFonts w:hint="eastAsia" w:ascii="宋体" w:hAnsi="宋体" w:eastAsia="宋体" w:cs="宋体"/>
          <w:kern w:val="2"/>
          <w:sz w:val="24"/>
          <w:szCs w:val="24"/>
          <w:u w:val="dotted"/>
          <w:lang w:eastAsia="zh-CN"/>
        </w:rPr>
        <w:t xml:space="preserve">是/否 </w:t>
      </w:r>
      <w:r>
        <w:rPr>
          <w:rFonts w:hint="eastAsia" w:ascii="宋体" w:hAnsi="宋体" w:eastAsia="宋体" w:cs="宋体"/>
          <w:kern w:val="2"/>
          <w:sz w:val="24"/>
          <w:szCs w:val="24"/>
          <w:lang w:eastAsia="zh-CN"/>
        </w:rPr>
        <w:t>公告期限：</w:t>
      </w:r>
    </w:p>
    <w:p w14:paraId="410DD1EE">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三、质疑基本情况</w:t>
      </w:r>
    </w:p>
    <w:p w14:paraId="195D5029">
      <w:pPr>
        <w:widowControl w:val="0"/>
        <w:spacing w:line="360" w:lineRule="auto"/>
        <w:ind w:firstLine="480" w:firstLineChars="200"/>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投诉人于年月日,向提出质疑，质疑事项为：</w:t>
      </w:r>
    </w:p>
    <w:p w14:paraId="0B537046">
      <w:pPr>
        <w:widowControl w:val="0"/>
        <w:spacing w:line="360" w:lineRule="auto"/>
        <w:jc w:val="both"/>
        <w:rPr>
          <w:rFonts w:ascii="宋体" w:hAnsi="宋体" w:eastAsia="宋体" w:cs="宋体"/>
          <w:kern w:val="2"/>
          <w:sz w:val="24"/>
          <w:szCs w:val="24"/>
          <w:u w:val="dotted"/>
          <w:lang w:eastAsia="zh-CN"/>
        </w:rPr>
      </w:pPr>
    </w:p>
    <w:p w14:paraId="6D1D243E">
      <w:pPr>
        <w:widowControl w:val="0"/>
        <w:spacing w:line="360" w:lineRule="auto"/>
        <w:ind w:firstLine="360" w:firstLineChars="150"/>
        <w:jc w:val="both"/>
        <w:rPr>
          <w:rFonts w:ascii="宋体" w:hAnsi="宋体" w:eastAsia="宋体" w:cs="宋体"/>
          <w:kern w:val="2"/>
          <w:sz w:val="24"/>
          <w:szCs w:val="24"/>
          <w:lang w:eastAsia="zh-CN"/>
        </w:rPr>
      </w:pPr>
      <w:r>
        <w:rPr>
          <w:rFonts w:hint="eastAsia" w:ascii="宋体" w:hAnsi="宋体" w:eastAsia="宋体" w:cs="宋体"/>
          <w:kern w:val="2"/>
          <w:sz w:val="24"/>
          <w:szCs w:val="24"/>
          <w:u w:val="dotted"/>
          <w:lang w:eastAsia="zh-CN"/>
        </w:rPr>
        <w:t>采购人/代理机构</w:t>
      </w:r>
      <w:r>
        <w:rPr>
          <w:rFonts w:hint="eastAsia" w:ascii="宋体" w:hAnsi="宋体" w:eastAsia="宋体" w:cs="宋体"/>
          <w:kern w:val="2"/>
          <w:sz w:val="24"/>
          <w:szCs w:val="24"/>
          <w:lang w:eastAsia="zh-CN"/>
        </w:rPr>
        <w:t>于年月日,就质疑事项作出了答复/没有在法定期限内作出答复。</w:t>
      </w:r>
    </w:p>
    <w:p w14:paraId="0BABA890">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四、投诉事项具体内容</w:t>
      </w:r>
    </w:p>
    <w:p w14:paraId="1DF7C6AD">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投诉事项 1：</w:t>
      </w:r>
    </w:p>
    <w:p w14:paraId="37969868">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事实依据：</w:t>
      </w:r>
    </w:p>
    <w:p w14:paraId="13277834">
      <w:pPr>
        <w:widowControl w:val="0"/>
        <w:spacing w:line="360" w:lineRule="auto"/>
        <w:jc w:val="both"/>
        <w:rPr>
          <w:rFonts w:ascii="宋体" w:hAnsi="宋体" w:eastAsia="宋体" w:cs="宋体"/>
          <w:kern w:val="2"/>
          <w:sz w:val="24"/>
          <w:szCs w:val="24"/>
          <w:u w:val="dotted"/>
          <w:lang w:eastAsia="zh-CN"/>
        </w:rPr>
      </w:pPr>
    </w:p>
    <w:p w14:paraId="01FD2950">
      <w:pPr>
        <w:widowControl w:val="0"/>
        <w:spacing w:line="360" w:lineRule="auto"/>
        <w:jc w:val="both"/>
        <w:rPr>
          <w:rFonts w:ascii="宋体" w:hAnsi="宋体" w:eastAsia="宋体" w:cs="宋体"/>
          <w:kern w:val="2"/>
          <w:sz w:val="24"/>
          <w:szCs w:val="24"/>
          <w:u w:val="single"/>
          <w:lang w:eastAsia="zh-CN"/>
        </w:rPr>
      </w:pPr>
      <w:r>
        <w:rPr>
          <w:rFonts w:hint="eastAsia" w:ascii="宋体" w:hAnsi="宋体" w:eastAsia="宋体" w:cs="宋体"/>
          <w:kern w:val="2"/>
          <w:sz w:val="24"/>
          <w:szCs w:val="24"/>
          <w:lang w:eastAsia="zh-CN"/>
        </w:rPr>
        <w:t>法律依据：</w:t>
      </w:r>
    </w:p>
    <w:p w14:paraId="17528B1C">
      <w:pPr>
        <w:widowControl w:val="0"/>
        <w:spacing w:line="360" w:lineRule="auto"/>
        <w:jc w:val="both"/>
        <w:rPr>
          <w:rFonts w:ascii="宋体" w:hAnsi="宋体" w:eastAsia="宋体" w:cs="宋体"/>
          <w:kern w:val="2"/>
          <w:sz w:val="24"/>
          <w:szCs w:val="24"/>
          <w:u w:val="dotted"/>
          <w:lang w:eastAsia="zh-CN"/>
        </w:rPr>
      </w:pPr>
    </w:p>
    <w:p w14:paraId="6459ADE3">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投诉事项2</w:t>
      </w:r>
    </w:p>
    <w:p w14:paraId="03A5B126">
      <w:pPr>
        <w:widowControl w:val="0"/>
        <w:spacing w:line="360" w:lineRule="auto"/>
        <w:jc w:val="both"/>
        <w:rPr>
          <w:rFonts w:ascii="宋体" w:hAnsi="宋体" w:eastAsia="宋体" w:cs="宋体"/>
          <w:kern w:val="2"/>
          <w:sz w:val="24"/>
          <w:szCs w:val="24"/>
          <w:u w:val="dotted"/>
          <w:lang w:eastAsia="zh-CN"/>
        </w:rPr>
      </w:pPr>
      <w:r>
        <w:rPr>
          <w:rFonts w:hint="eastAsia" w:ascii="宋体" w:hAnsi="宋体" w:eastAsia="宋体" w:cs="宋体"/>
          <w:kern w:val="2"/>
          <w:sz w:val="24"/>
          <w:szCs w:val="24"/>
          <w:lang w:eastAsia="zh-CN"/>
        </w:rPr>
        <w:t>……</w:t>
      </w:r>
    </w:p>
    <w:p w14:paraId="19F5E3E1">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五、与投诉事项相关的投诉请求</w:t>
      </w:r>
    </w:p>
    <w:p w14:paraId="6576AFEB">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请求：</w:t>
      </w:r>
    </w:p>
    <w:p w14:paraId="6961B4E2">
      <w:pPr>
        <w:widowControl w:val="0"/>
        <w:spacing w:line="360" w:lineRule="auto"/>
        <w:jc w:val="both"/>
        <w:rPr>
          <w:rFonts w:ascii="宋体" w:hAnsi="宋体" w:eastAsia="宋体" w:cs="宋体"/>
          <w:kern w:val="2"/>
          <w:sz w:val="24"/>
          <w:szCs w:val="24"/>
          <w:u w:val="single"/>
          <w:lang w:eastAsia="zh-CN"/>
        </w:rPr>
      </w:pPr>
    </w:p>
    <w:p w14:paraId="5BF9E050">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 xml:space="preserve">签字(签章)：                   公章：                      </w:t>
      </w:r>
    </w:p>
    <w:p w14:paraId="1E0A242D">
      <w:pPr>
        <w:widowControl w:val="0"/>
        <w:spacing w:line="360" w:lineRule="auto"/>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 xml:space="preserve">日期：    </w:t>
      </w:r>
    </w:p>
    <w:p w14:paraId="770664C0">
      <w:pPr>
        <w:widowControl w:val="0"/>
        <w:spacing w:line="360" w:lineRule="auto"/>
        <w:jc w:val="both"/>
        <w:rPr>
          <w:rFonts w:ascii="宋体" w:hAnsi="宋体" w:eastAsia="宋体" w:cs="宋体"/>
          <w:b/>
          <w:kern w:val="2"/>
          <w:sz w:val="24"/>
          <w:szCs w:val="24"/>
          <w:lang w:eastAsia="zh-CN"/>
        </w:rPr>
      </w:pPr>
    </w:p>
    <w:p w14:paraId="57BBE113">
      <w:pPr>
        <w:widowControl w:val="0"/>
        <w:spacing w:line="360" w:lineRule="auto"/>
        <w:jc w:val="both"/>
        <w:rPr>
          <w:rFonts w:ascii="宋体" w:hAnsi="宋体" w:eastAsia="宋体" w:cs="宋体"/>
          <w:b/>
          <w:kern w:val="2"/>
          <w:sz w:val="24"/>
          <w:szCs w:val="24"/>
          <w:lang w:eastAsia="zh-CN"/>
        </w:rPr>
      </w:pPr>
    </w:p>
    <w:p w14:paraId="1E90F353">
      <w:pPr>
        <w:widowControl w:val="0"/>
        <w:spacing w:line="360" w:lineRule="auto"/>
        <w:jc w:val="both"/>
        <w:rPr>
          <w:rFonts w:ascii="宋体" w:hAnsi="宋体" w:eastAsia="宋体" w:cs="宋体"/>
          <w:b/>
          <w:kern w:val="2"/>
          <w:sz w:val="24"/>
          <w:szCs w:val="24"/>
          <w:lang w:eastAsia="zh-CN"/>
        </w:rPr>
      </w:pPr>
      <w:r>
        <w:rPr>
          <w:rFonts w:hint="eastAsia" w:ascii="宋体" w:hAnsi="宋体" w:eastAsia="宋体" w:cs="宋体"/>
          <w:b/>
          <w:kern w:val="2"/>
          <w:sz w:val="24"/>
          <w:szCs w:val="24"/>
          <w:lang w:eastAsia="zh-CN"/>
        </w:rPr>
        <w:t>投诉书制作说明：</w:t>
      </w:r>
    </w:p>
    <w:p w14:paraId="0620E1C2">
      <w:pPr>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kern w:val="2"/>
          <w:sz w:val="24"/>
          <w:szCs w:val="24"/>
          <w:lang w:eastAsia="zh-CN"/>
        </w:rPr>
        <w:t>1.投诉人提起投诉时，应当提交投诉书和必要的证明材料，并按照被投诉人和与投诉事项有关的供应商数量提供投诉书副本。</w:t>
      </w:r>
    </w:p>
    <w:p w14:paraId="205EB4EE">
      <w:pPr>
        <w:spacing w:line="360" w:lineRule="auto"/>
        <w:ind w:firstLine="480" w:firstLineChars="200"/>
        <w:rPr>
          <w:rFonts w:ascii="宋体" w:hAnsi="宋体" w:eastAsia="宋体" w:cs="宋体"/>
          <w:sz w:val="24"/>
          <w:szCs w:val="24"/>
          <w:lang w:eastAsia="zh-CN"/>
        </w:rPr>
      </w:pPr>
      <w:r>
        <w:rPr>
          <w:rFonts w:hint="eastAsia" w:ascii="宋体" w:hAnsi="宋体" w:eastAsia="宋体" w:cs="宋体"/>
          <w:kern w:val="2"/>
          <w:sz w:val="24"/>
          <w:szCs w:val="24"/>
          <w:lang w:eastAsia="zh-CN"/>
        </w:rPr>
        <w:t>2.投诉人若委托代理人进行投诉的，投诉书应按照要求列明“授权代表”的有关内容，并在附件中提交由</w:t>
      </w:r>
      <w:r>
        <w:rPr>
          <w:rFonts w:hint="eastAsia" w:ascii="宋体" w:hAnsi="宋体" w:eastAsia="宋体" w:cs="宋体"/>
          <w:sz w:val="24"/>
          <w:szCs w:val="24"/>
          <w:lang w:eastAsia="zh-CN"/>
        </w:rPr>
        <w:t>投诉人签署的授权委托书。授权委托书应当载明代理人的姓名或者名称、代理事项、具体权限、期限和相关事项。</w:t>
      </w:r>
    </w:p>
    <w:p w14:paraId="04F221A0">
      <w:pPr>
        <w:spacing w:line="360" w:lineRule="auto"/>
        <w:ind w:firstLine="480" w:firstLineChars="200"/>
        <w:rPr>
          <w:rFonts w:ascii="宋体" w:hAnsi="宋体" w:eastAsia="宋体" w:cs="宋体"/>
          <w:kern w:val="2"/>
          <w:sz w:val="24"/>
          <w:szCs w:val="24"/>
          <w:lang w:eastAsia="zh-CN"/>
        </w:rPr>
      </w:pPr>
      <w:r>
        <w:rPr>
          <w:rFonts w:hint="eastAsia" w:ascii="宋体" w:hAnsi="宋体" w:eastAsia="宋体" w:cs="宋体"/>
          <w:kern w:val="2"/>
          <w:sz w:val="24"/>
          <w:szCs w:val="24"/>
          <w:lang w:eastAsia="zh-CN"/>
        </w:rPr>
        <w:t>3.投诉人若对项目的某一分包进行投诉，投诉书应列明具体分包号。</w:t>
      </w:r>
    </w:p>
    <w:p w14:paraId="0D269F44">
      <w:pPr>
        <w:spacing w:line="360" w:lineRule="auto"/>
        <w:ind w:firstLine="480" w:firstLineChars="200"/>
        <w:rPr>
          <w:rFonts w:ascii="宋体" w:hAnsi="宋体" w:eastAsia="宋体" w:cs="宋体"/>
          <w:kern w:val="2"/>
          <w:sz w:val="24"/>
          <w:szCs w:val="24"/>
          <w:lang w:eastAsia="zh-CN"/>
        </w:rPr>
      </w:pPr>
      <w:r>
        <w:rPr>
          <w:rFonts w:hint="eastAsia" w:ascii="宋体" w:hAnsi="宋体" w:eastAsia="宋体" w:cs="宋体"/>
          <w:kern w:val="2"/>
          <w:sz w:val="24"/>
          <w:szCs w:val="24"/>
          <w:lang w:eastAsia="zh-CN"/>
        </w:rPr>
        <w:t>4.投诉书应简要列明质疑事项，质疑函、质疑答复等作为附件材料提供。</w:t>
      </w:r>
    </w:p>
    <w:p w14:paraId="6B22E05B">
      <w:pPr>
        <w:spacing w:line="360" w:lineRule="auto"/>
        <w:ind w:firstLine="480" w:firstLineChars="200"/>
        <w:rPr>
          <w:rFonts w:ascii="宋体" w:hAnsi="宋体" w:eastAsia="宋体" w:cs="宋体"/>
          <w:kern w:val="2"/>
          <w:sz w:val="24"/>
          <w:szCs w:val="24"/>
          <w:lang w:eastAsia="zh-CN"/>
        </w:rPr>
      </w:pPr>
      <w:r>
        <w:rPr>
          <w:rFonts w:hint="eastAsia" w:ascii="宋体" w:hAnsi="宋体" w:eastAsia="宋体" w:cs="宋体"/>
          <w:kern w:val="2"/>
          <w:sz w:val="24"/>
          <w:szCs w:val="24"/>
          <w:lang w:eastAsia="zh-CN"/>
        </w:rPr>
        <w:t>5.投诉书的投诉事项应具体、明确，并有必要的事实依据和法律依据。</w:t>
      </w:r>
    </w:p>
    <w:p w14:paraId="783C9AD5">
      <w:pPr>
        <w:spacing w:line="360" w:lineRule="auto"/>
        <w:ind w:firstLine="480" w:firstLineChars="200"/>
        <w:rPr>
          <w:rFonts w:ascii="宋体" w:hAnsi="宋体" w:eastAsia="宋体" w:cs="宋体"/>
          <w:kern w:val="2"/>
          <w:sz w:val="24"/>
          <w:szCs w:val="24"/>
          <w:lang w:eastAsia="zh-CN"/>
        </w:rPr>
      </w:pPr>
      <w:r>
        <w:rPr>
          <w:rFonts w:hint="eastAsia" w:ascii="宋体" w:hAnsi="宋体" w:eastAsia="宋体" w:cs="宋体"/>
          <w:kern w:val="2"/>
          <w:sz w:val="24"/>
          <w:szCs w:val="24"/>
          <w:lang w:eastAsia="zh-CN"/>
        </w:rPr>
        <w:t>6.投诉书的投诉请求应与投诉事项相关。</w:t>
      </w:r>
    </w:p>
    <w:p w14:paraId="7C79E27D">
      <w:pPr>
        <w:spacing w:line="360" w:lineRule="auto"/>
        <w:ind w:firstLine="480" w:firstLineChars="200"/>
        <w:rPr>
          <w:rFonts w:ascii="宋体" w:hAnsi="宋体" w:eastAsia="宋体" w:cs="宋体"/>
          <w:sz w:val="24"/>
          <w:szCs w:val="24"/>
          <w:lang w:eastAsia="zh-CN"/>
        </w:rPr>
      </w:pPr>
      <w:r>
        <w:rPr>
          <w:rFonts w:hint="eastAsia" w:ascii="宋体" w:hAnsi="宋体" w:eastAsia="宋体" w:cs="宋体"/>
          <w:kern w:val="2"/>
          <w:sz w:val="24"/>
          <w:szCs w:val="24"/>
          <w:lang w:eastAsia="zh-CN"/>
        </w:rPr>
        <w:t>7.投诉人为自然人的，投诉书应当由本人签字；投诉人为法人或者其他组织的，投诉书应当由法定代表人、主要负责人，或者其授权代表签字或者盖章，并加盖公章。</w:t>
      </w:r>
    </w:p>
    <w:p w14:paraId="3409ACE0">
      <w:pPr>
        <w:rPr>
          <w:rFonts w:ascii="宋体" w:hAnsi="宋体" w:eastAsia="宋体" w:cs="宋体"/>
          <w:lang w:eastAsia="zh-CN"/>
        </w:rPr>
      </w:pPr>
    </w:p>
    <w:p w14:paraId="7C4C0FC7">
      <w:pPr>
        <w:spacing w:before="116" w:line="279" w:lineRule="auto"/>
        <w:ind w:left="51" w:right="155" w:firstLine="548"/>
        <w:rPr>
          <w:rFonts w:ascii="宋体" w:hAnsi="宋体" w:eastAsia="宋体" w:cs="宋体"/>
          <w:sz w:val="28"/>
          <w:szCs w:val="28"/>
          <w:lang w:eastAsia="zh-CN"/>
        </w:rPr>
      </w:pPr>
    </w:p>
    <w:sectPr>
      <w:headerReference r:id="rId5" w:type="default"/>
      <w:footerReference r:id="rId6" w:type="default"/>
      <w:pgSz w:w="11907" w:h="16839"/>
      <w:pgMar w:top="1212" w:right="1481" w:bottom="1396" w:left="1560" w:header="866" w:footer="123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1"/>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90ED">
    <w:pPr>
      <w:pStyle w:val="10"/>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D5A1">
    <w:pPr>
      <w:pStyle w:val="10"/>
      <w:jc w:val="center"/>
    </w:pPr>
    <w:r>
      <w:fldChar w:fldCharType="begin"/>
    </w:r>
    <w:r>
      <w:instrText xml:space="preserve">PAGE   \* MERGEFORMAT</w:instrText>
    </w:r>
    <w:r>
      <w:fldChar w:fldCharType="separate"/>
    </w:r>
    <w:r>
      <w:rPr>
        <w:lang w:val="zh-CN"/>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B1965">
    <w:pPr>
      <w:spacing w:line="174" w:lineRule="auto"/>
      <w:ind w:left="4312"/>
      <w:rPr>
        <w:rFonts w:ascii="Times New Roman" w:hAnsi="Times New Roman" w:eastAsia="宋体" w:cs="Times New Roman"/>
        <w:sz w:val="18"/>
        <w:szCs w:val="18"/>
        <w:lang w:eastAsia="zh-CN"/>
      </w:rPr>
    </w:pPr>
    <w:r>
      <w:rPr>
        <w:sz w:val="18"/>
      </w:rP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14:paraId="71BE9342">
                <w:pPr>
                  <w:pStyle w:val="10"/>
                </w:pPr>
                <w:r>
                  <w:fldChar w:fldCharType="begin"/>
                </w:r>
                <w:r>
                  <w:instrText xml:space="preserve"> PAGE  \* MERGEFORMAT </w:instrText>
                </w:r>
                <w:r>
                  <w:fldChar w:fldCharType="separate"/>
                </w:r>
                <w:r>
                  <w:t>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2128">
    <w:pPr>
      <w:spacing w:before="13" w:line="19"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51970"/>
    <w:multiLevelType w:val="singleLevel"/>
    <w:tmpl w:val="85B51970"/>
    <w:lvl w:ilvl="0" w:tentative="0">
      <w:start w:val="11"/>
      <w:numFmt w:val="decimal"/>
      <w:suff w:val="nothing"/>
      <w:lvlText w:val="%1、"/>
      <w:lvlJc w:val="left"/>
    </w:lvl>
  </w:abstractNum>
  <w:abstractNum w:abstractNumId="1">
    <w:nsid w:val="9A723260"/>
    <w:multiLevelType w:val="singleLevel"/>
    <w:tmpl w:val="9A723260"/>
    <w:lvl w:ilvl="0" w:tentative="0">
      <w:start w:val="2"/>
      <w:numFmt w:val="chineseCounting"/>
      <w:suff w:val="nothing"/>
      <w:lvlText w:val="（%1）"/>
      <w:lvlJc w:val="left"/>
      <w:rPr>
        <w:rFonts w:hint="eastAsia"/>
      </w:rPr>
    </w:lvl>
  </w:abstractNum>
  <w:abstractNum w:abstractNumId="2">
    <w:nsid w:val="A5C95C86"/>
    <w:multiLevelType w:val="singleLevel"/>
    <w:tmpl w:val="A5C95C86"/>
    <w:lvl w:ilvl="0" w:tentative="0">
      <w:start w:val="4"/>
      <w:numFmt w:val="chineseCounting"/>
      <w:suff w:val="nothing"/>
      <w:lvlText w:val="%1、"/>
      <w:lvlJc w:val="left"/>
      <w:rPr>
        <w:rFonts w:hint="eastAsia"/>
      </w:rPr>
    </w:lvl>
  </w:abstractNum>
  <w:abstractNum w:abstractNumId="3">
    <w:nsid w:val="0E9F921B"/>
    <w:multiLevelType w:val="singleLevel"/>
    <w:tmpl w:val="0E9F921B"/>
    <w:lvl w:ilvl="0" w:tentative="0">
      <w:start w:val="12"/>
      <w:numFmt w:val="chineseCounting"/>
      <w:suff w:val="nothing"/>
      <w:lvlText w:val="%1、"/>
      <w:lvlJc w:val="left"/>
      <w:rPr>
        <w:rFonts w:hint="eastAsia"/>
      </w:rPr>
    </w:lvl>
  </w:abstractNum>
  <w:abstractNum w:abstractNumId="4">
    <w:nsid w:val="6F5B72E5"/>
    <w:multiLevelType w:val="singleLevel"/>
    <w:tmpl w:val="6F5B72E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DViY2JkMjU3NGYzZTEwMzZmMGFkZWViYmNkYWU3NDIifQ=="/>
  </w:docVars>
  <w:rsids>
    <w:rsidRoot w:val="00CC3FCD"/>
    <w:rsid w:val="00054940"/>
    <w:rsid w:val="000E0BE9"/>
    <w:rsid w:val="0015211C"/>
    <w:rsid w:val="00185F87"/>
    <w:rsid w:val="001933AF"/>
    <w:rsid w:val="00242538"/>
    <w:rsid w:val="00262F0F"/>
    <w:rsid w:val="0027434E"/>
    <w:rsid w:val="00284217"/>
    <w:rsid w:val="002E2D6D"/>
    <w:rsid w:val="0036526A"/>
    <w:rsid w:val="004600A4"/>
    <w:rsid w:val="00497F6E"/>
    <w:rsid w:val="004E7705"/>
    <w:rsid w:val="00592634"/>
    <w:rsid w:val="005C12F3"/>
    <w:rsid w:val="00704336"/>
    <w:rsid w:val="00740358"/>
    <w:rsid w:val="0077067F"/>
    <w:rsid w:val="007C06FE"/>
    <w:rsid w:val="007F0169"/>
    <w:rsid w:val="008B58C7"/>
    <w:rsid w:val="008D445C"/>
    <w:rsid w:val="008E6406"/>
    <w:rsid w:val="00905504"/>
    <w:rsid w:val="00AB6C64"/>
    <w:rsid w:val="00AF4877"/>
    <w:rsid w:val="00B2494E"/>
    <w:rsid w:val="00B26FEB"/>
    <w:rsid w:val="00B50FF7"/>
    <w:rsid w:val="00BB23E3"/>
    <w:rsid w:val="00BC75C9"/>
    <w:rsid w:val="00C86921"/>
    <w:rsid w:val="00CC11D5"/>
    <w:rsid w:val="00CC3FCD"/>
    <w:rsid w:val="00D53473"/>
    <w:rsid w:val="00DB43DF"/>
    <w:rsid w:val="00DE5743"/>
    <w:rsid w:val="00E248D3"/>
    <w:rsid w:val="00EA362A"/>
    <w:rsid w:val="00F84A5C"/>
    <w:rsid w:val="01097CE8"/>
    <w:rsid w:val="0157021D"/>
    <w:rsid w:val="031713E0"/>
    <w:rsid w:val="03EA2651"/>
    <w:rsid w:val="0400264D"/>
    <w:rsid w:val="054933A7"/>
    <w:rsid w:val="05AA2098"/>
    <w:rsid w:val="05CF1AFF"/>
    <w:rsid w:val="05EC51A7"/>
    <w:rsid w:val="066C1A43"/>
    <w:rsid w:val="072D4D2F"/>
    <w:rsid w:val="0730481F"/>
    <w:rsid w:val="07414C7E"/>
    <w:rsid w:val="07B80426"/>
    <w:rsid w:val="082216E1"/>
    <w:rsid w:val="089B6610"/>
    <w:rsid w:val="091D25C8"/>
    <w:rsid w:val="092D6FD3"/>
    <w:rsid w:val="096C5132"/>
    <w:rsid w:val="09EF276F"/>
    <w:rsid w:val="0AA95014"/>
    <w:rsid w:val="0AE05172"/>
    <w:rsid w:val="0AEB002D"/>
    <w:rsid w:val="0B12289A"/>
    <w:rsid w:val="0B1526A9"/>
    <w:rsid w:val="0B927856"/>
    <w:rsid w:val="0BA17427"/>
    <w:rsid w:val="0C9C64B3"/>
    <w:rsid w:val="0CEB1914"/>
    <w:rsid w:val="0D49663A"/>
    <w:rsid w:val="0DE97832"/>
    <w:rsid w:val="0E3C619F"/>
    <w:rsid w:val="0E8750E0"/>
    <w:rsid w:val="0EB14497"/>
    <w:rsid w:val="0EB421D9"/>
    <w:rsid w:val="0EB83F0C"/>
    <w:rsid w:val="0EC20395"/>
    <w:rsid w:val="0ED3291B"/>
    <w:rsid w:val="0F3A199C"/>
    <w:rsid w:val="0FFC2569"/>
    <w:rsid w:val="105C0433"/>
    <w:rsid w:val="11205904"/>
    <w:rsid w:val="11B06C88"/>
    <w:rsid w:val="11F76665"/>
    <w:rsid w:val="126D2DCB"/>
    <w:rsid w:val="13CA3948"/>
    <w:rsid w:val="1534372C"/>
    <w:rsid w:val="15512530"/>
    <w:rsid w:val="16702E8A"/>
    <w:rsid w:val="16B72867"/>
    <w:rsid w:val="1888270D"/>
    <w:rsid w:val="189746FE"/>
    <w:rsid w:val="18BC4271"/>
    <w:rsid w:val="19207C54"/>
    <w:rsid w:val="19600F94"/>
    <w:rsid w:val="19790C12"/>
    <w:rsid w:val="19856C4C"/>
    <w:rsid w:val="19B4308D"/>
    <w:rsid w:val="19BA5C2A"/>
    <w:rsid w:val="19BC67C0"/>
    <w:rsid w:val="19D41982"/>
    <w:rsid w:val="19EA6AAF"/>
    <w:rsid w:val="1A366198"/>
    <w:rsid w:val="1AD84FE3"/>
    <w:rsid w:val="1B707488"/>
    <w:rsid w:val="1B8F3981"/>
    <w:rsid w:val="1BB11F7A"/>
    <w:rsid w:val="1C116575"/>
    <w:rsid w:val="1C8909A8"/>
    <w:rsid w:val="1D04695D"/>
    <w:rsid w:val="1D1A5ECB"/>
    <w:rsid w:val="1DF57770"/>
    <w:rsid w:val="1E2C2EFD"/>
    <w:rsid w:val="1ED61CF8"/>
    <w:rsid w:val="20CA3197"/>
    <w:rsid w:val="21FB4398"/>
    <w:rsid w:val="22162B37"/>
    <w:rsid w:val="224508D7"/>
    <w:rsid w:val="22842F43"/>
    <w:rsid w:val="22E20C6B"/>
    <w:rsid w:val="22F664C5"/>
    <w:rsid w:val="234731C4"/>
    <w:rsid w:val="24034DE3"/>
    <w:rsid w:val="240A54D3"/>
    <w:rsid w:val="24303C58"/>
    <w:rsid w:val="243C2DE5"/>
    <w:rsid w:val="24622DB6"/>
    <w:rsid w:val="248D4C07"/>
    <w:rsid w:val="25473008"/>
    <w:rsid w:val="25F74A2E"/>
    <w:rsid w:val="272A498F"/>
    <w:rsid w:val="27D33EEE"/>
    <w:rsid w:val="28795BCE"/>
    <w:rsid w:val="28A85863"/>
    <w:rsid w:val="28B73FED"/>
    <w:rsid w:val="29FA2D3E"/>
    <w:rsid w:val="2A117AEC"/>
    <w:rsid w:val="2A3B3FDE"/>
    <w:rsid w:val="2A994305"/>
    <w:rsid w:val="2B475A91"/>
    <w:rsid w:val="2B563217"/>
    <w:rsid w:val="2B8E7BE2"/>
    <w:rsid w:val="2C35005E"/>
    <w:rsid w:val="2C46226B"/>
    <w:rsid w:val="2D7E5A35"/>
    <w:rsid w:val="2E9D1EEA"/>
    <w:rsid w:val="2ED55B28"/>
    <w:rsid w:val="2F27201F"/>
    <w:rsid w:val="2F98045E"/>
    <w:rsid w:val="2FA479E7"/>
    <w:rsid w:val="2FBE65BC"/>
    <w:rsid w:val="303D3985"/>
    <w:rsid w:val="30BE5C53"/>
    <w:rsid w:val="31464ABB"/>
    <w:rsid w:val="316867E0"/>
    <w:rsid w:val="31E161BF"/>
    <w:rsid w:val="31F21979"/>
    <w:rsid w:val="32A80A7D"/>
    <w:rsid w:val="32C91500"/>
    <w:rsid w:val="337771AE"/>
    <w:rsid w:val="340227B6"/>
    <w:rsid w:val="343D3EF9"/>
    <w:rsid w:val="34B32468"/>
    <w:rsid w:val="353D22BD"/>
    <w:rsid w:val="355C665B"/>
    <w:rsid w:val="365E6403"/>
    <w:rsid w:val="366A4DA8"/>
    <w:rsid w:val="36A55DE0"/>
    <w:rsid w:val="36E453F4"/>
    <w:rsid w:val="372A4537"/>
    <w:rsid w:val="37A83DDA"/>
    <w:rsid w:val="37E33064"/>
    <w:rsid w:val="38673C95"/>
    <w:rsid w:val="3881462B"/>
    <w:rsid w:val="38966328"/>
    <w:rsid w:val="38A5656B"/>
    <w:rsid w:val="38D40BFF"/>
    <w:rsid w:val="38EF191E"/>
    <w:rsid w:val="39292CF8"/>
    <w:rsid w:val="392E030F"/>
    <w:rsid w:val="3ACC6031"/>
    <w:rsid w:val="3AE57DD7"/>
    <w:rsid w:val="3DB37034"/>
    <w:rsid w:val="3DD07C2E"/>
    <w:rsid w:val="3E043D34"/>
    <w:rsid w:val="3E1D797F"/>
    <w:rsid w:val="3E55633E"/>
    <w:rsid w:val="3E5D1061"/>
    <w:rsid w:val="3E734A16"/>
    <w:rsid w:val="3FA0183A"/>
    <w:rsid w:val="3FDB0AC5"/>
    <w:rsid w:val="3FF92AC0"/>
    <w:rsid w:val="402140E5"/>
    <w:rsid w:val="415E375B"/>
    <w:rsid w:val="41C46204"/>
    <w:rsid w:val="42144B18"/>
    <w:rsid w:val="429B46A5"/>
    <w:rsid w:val="43566DE0"/>
    <w:rsid w:val="43A833B4"/>
    <w:rsid w:val="43C875B2"/>
    <w:rsid w:val="43E837B0"/>
    <w:rsid w:val="44507CD3"/>
    <w:rsid w:val="44921D61"/>
    <w:rsid w:val="44B02EA1"/>
    <w:rsid w:val="469D4D26"/>
    <w:rsid w:val="46AE0CE1"/>
    <w:rsid w:val="46C978C9"/>
    <w:rsid w:val="46CE67C3"/>
    <w:rsid w:val="46DE0983"/>
    <w:rsid w:val="477C780F"/>
    <w:rsid w:val="478909AD"/>
    <w:rsid w:val="47E667BE"/>
    <w:rsid w:val="496D6C31"/>
    <w:rsid w:val="49F51080"/>
    <w:rsid w:val="4A934476"/>
    <w:rsid w:val="4B09298A"/>
    <w:rsid w:val="4B2C0426"/>
    <w:rsid w:val="4B3317B5"/>
    <w:rsid w:val="4B375033"/>
    <w:rsid w:val="4B6422B6"/>
    <w:rsid w:val="4DE4323A"/>
    <w:rsid w:val="4E000207"/>
    <w:rsid w:val="4E1F24C4"/>
    <w:rsid w:val="4E266FE9"/>
    <w:rsid w:val="4E47556D"/>
    <w:rsid w:val="4E7436B9"/>
    <w:rsid w:val="4E7A439B"/>
    <w:rsid w:val="50A15412"/>
    <w:rsid w:val="51280962"/>
    <w:rsid w:val="51BA678C"/>
    <w:rsid w:val="51C25640"/>
    <w:rsid w:val="52222BB9"/>
    <w:rsid w:val="52CD6993"/>
    <w:rsid w:val="53876B42"/>
    <w:rsid w:val="53C51035"/>
    <w:rsid w:val="541A601C"/>
    <w:rsid w:val="545033D7"/>
    <w:rsid w:val="5492579E"/>
    <w:rsid w:val="569F0646"/>
    <w:rsid w:val="57911D3D"/>
    <w:rsid w:val="595B4A47"/>
    <w:rsid w:val="597036CB"/>
    <w:rsid w:val="5A7C4F26"/>
    <w:rsid w:val="5B022F52"/>
    <w:rsid w:val="5BF22FC6"/>
    <w:rsid w:val="5BF6034F"/>
    <w:rsid w:val="5CDD3C76"/>
    <w:rsid w:val="5D242FBD"/>
    <w:rsid w:val="5D2673CB"/>
    <w:rsid w:val="5D6879E4"/>
    <w:rsid w:val="5D6972B8"/>
    <w:rsid w:val="5E1E62F4"/>
    <w:rsid w:val="5FAC3308"/>
    <w:rsid w:val="5FC44C79"/>
    <w:rsid w:val="5FD56E87"/>
    <w:rsid w:val="5FD87942"/>
    <w:rsid w:val="61587D6F"/>
    <w:rsid w:val="624F4CCE"/>
    <w:rsid w:val="62B66AFB"/>
    <w:rsid w:val="63422A85"/>
    <w:rsid w:val="63B3280B"/>
    <w:rsid w:val="640D3093"/>
    <w:rsid w:val="64257793"/>
    <w:rsid w:val="64AD4EDE"/>
    <w:rsid w:val="65546DF3"/>
    <w:rsid w:val="66884C53"/>
    <w:rsid w:val="66E3632D"/>
    <w:rsid w:val="66F27769"/>
    <w:rsid w:val="6724120F"/>
    <w:rsid w:val="6727621A"/>
    <w:rsid w:val="67310E46"/>
    <w:rsid w:val="67335397"/>
    <w:rsid w:val="68120C78"/>
    <w:rsid w:val="68BE495C"/>
    <w:rsid w:val="6984294B"/>
    <w:rsid w:val="69CA28F2"/>
    <w:rsid w:val="69D837FB"/>
    <w:rsid w:val="6A211646"/>
    <w:rsid w:val="6AAB7162"/>
    <w:rsid w:val="6AF12F2B"/>
    <w:rsid w:val="6AF61B39"/>
    <w:rsid w:val="6B2E2D87"/>
    <w:rsid w:val="6B581098"/>
    <w:rsid w:val="6B8579B3"/>
    <w:rsid w:val="6BA3608B"/>
    <w:rsid w:val="6BCE5F1C"/>
    <w:rsid w:val="6C3055A8"/>
    <w:rsid w:val="6C7B44B2"/>
    <w:rsid w:val="6CC12C6C"/>
    <w:rsid w:val="6CCD7863"/>
    <w:rsid w:val="6CF7043C"/>
    <w:rsid w:val="6D022321"/>
    <w:rsid w:val="6D374CDD"/>
    <w:rsid w:val="6D6F091A"/>
    <w:rsid w:val="6D7E290C"/>
    <w:rsid w:val="6E0E1EE1"/>
    <w:rsid w:val="6E8C1058"/>
    <w:rsid w:val="6EA53B85"/>
    <w:rsid w:val="6F8019BD"/>
    <w:rsid w:val="6F9B0C34"/>
    <w:rsid w:val="6FA26D85"/>
    <w:rsid w:val="6FA67EF8"/>
    <w:rsid w:val="6FF9096F"/>
    <w:rsid w:val="700417EE"/>
    <w:rsid w:val="703A60EB"/>
    <w:rsid w:val="71B0119A"/>
    <w:rsid w:val="724A7260"/>
    <w:rsid w:val="724D0AFE"/>
    <w:rsid w:val="724F2AC9"/>
    <w:rsid w:val="72EB3613"/>
    <w:rsid w:val="7355410F"/>
    <w:rsid w:val="73794DBA"/>
    <w:rsid w:val="742524FB"/>
    <w:rsid w:val="748A0219"/>
    <w:rsid w:val="74CC21AE"/>
    <w:rsid w:val="751A73BE"/>
    <w:rsid w:val="752E0B23"/>
    <w:rsid w:val="75664E30"/>
    <w:rsid w:val="75AB6268"/>
    <w:rsid w:val="75E4177A"/>
    <w:rsid w:val="763D5565"/>
    <w:rsid w:val="765E777E"/>
    <w:rsid w:val="76FD2AF3"/>
    <w:rsid w:val="77216056"/>
    <w:rsid w:val="773329B9"/>
    <w:rsid w:val="7769462C"/>
    <w:rsid w:val="77C43611"/>
    <w:rsid w:val="77F71C38"/>
    <w:rsid w:val="785E3A65"/>
    <w:rsid w:val="78D83818"/>
    <w:rsid w:val="78F82C57"/>
    <w:rsid w:val="79087F7A"/>
    <w:rsid w:val="795D5ACB"/>
    <w:rsid w:val="797F0137"/>
    <w:rsid w:val="79955265"/>
    <w:rsid w:val="79991834"/>
    <w:rsid w:val="79B31B8F"/>
    <w:rsid w:val="7A5769BE"/>
    <w:rsid w:val="7B981E6D"/>
    <w:rsid w:val="7BCB214C"/>
    <w:rsid w:val="7BD55DED"/>
    <w:rsid w:val="7BD76009"/>
    <w:rsid w:val="7C211BE0"/>
    <w:rsid w:val="7C814B0C"/>
    <w:rsid w:val="7CC3033B"/>
    <w:rsid w:val="7CE64029"/>
    <w:rsid w:val="7CF5053A"/>
    <w:rsid w:val="7D0D160C"/>
    <w:rsid w:val="7D2232B3"/>
    <w:rsid w:val="7D574363"/>
    <w:rsid w:val="7D637428"/>
    <w:rsid w:val="7DC17039"/>
    <w:rsid w:val="7DE74669"/>
    <w:rsid w:val="7E290672"/>
    <w:rsid w:val="7EE77F96"/>
    <w:rsid w:val="7F5B2AAD"/>
    <w:rsid w:val="7F89761A"/>
    <w:rsid w:val="7F8B54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1"/>
    <w:basedOn w:val="1"/>
    <w:next w:val="1"/>
    <w:qFormat/>
    <w:uiPriority w:val="0"/>
    <w:pPr>
      <w:outlineLvl w:val="0"/>
    </w:pPr>
    <w:rPr>
      <w:rFonts w:ascii="宋体" w:hAnsi="宋体" w:eastAsia="宋体"/>
      <w:sz w:val="36"/>
      <w:szCs w:val="36"/>
    </w:rPr>
  </w:style>
  <w:style w:type="paragraph" w:styleId="5">
    <w:name w:val="heading 2"/>
    <w:basedOn w:val="1"/>
    <w:next w:val="1"/>
    <w:qFormat/>
    <w:uiPriority w:val="0"/>
    <w:pPr>
      <w:ind w:left="121"/>
      <w:outlineLvl w:val="1"/>
    </w:pPr>
    <w:rPr>
      <w:rFonts w:ascii="宋体" w:hAnsi="宋体" w:eastAsia="宋体"/>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style>
  <w:style w:type="paragraph" w:customStyle="1" w:styleId="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6">
    <w:name w:val="Body Text Indent"/>
    <w:basedOn w:val="1"/>
    <w:next w:val="7"/>
    <w:qFormat/>
    <w:uiPriority w:val="0"/>
    <w:pPr>
      <w:ind w:firstLine="630"/>
    </w:pPr>
    <w:rPr>
      <w:sz w:val="32"/>
      <w:szCs w:val="20"/>
    </w:rPr>
  </w:style>
  <w:style w:type="paragraph" w:styleId="7">
    <w:name w:val="envelope return"/>
    <w:basedOn w:val="1"/>
    <w:qFormat/>
    <w:uiPriority w:val="99"/>
  </w:style>
  <w:style w:type="paragraph" w:styleId="8">
    <w:name w:val="Plain Text"/>
    <w:basedOn w:val="1"/>
    <w:next w:val="1"/>
    <w:qFormat/>
    <w:uiPriority w:val="0"/>
    <w:rPr>
      <w:rFonts w:ascii="宋体" w:hAnsi="Courier New" w:cs="Courier New"/>
    </w:rPr>
  </w:style>
  <w:style w:type="paragraph" w:styleId="9">
    <w:name w:val="Balloon Text"/>
    <w:basedOn w:val="1"/>
    <w:link w:val="30"/>
    <w:qFormat/>
    <w:uiPriority w:val="0"/>
    <w:rPr>
      <w:sz w:val="18"/>
      <w:szCs w:val="18"/>
    </w:rPr>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1"/>
    <w:basedOn w:val="1"/>
    <w:next w:val="1"/>
    <w:qFormat/>
    <w:uiPriority w:val="0"/>
    <w:pPr>
      <w:tabs>
        <w:tab w:val="right" w:leader="dot" w:pos="9345"/>
      </w:tabs>
      <w:spacing w:before="120" w:after="120" w:line="360" w:lineRule="auto"/>
    </w:pPr>
    <w:rPr>
      <w:rFonts w:ascii="宋体" w:hAnsi="宋体" w:cs="Courier New"/>
      <w:bCs/>
      <w:caps/>
      <w:kern w:val="44"/>
      <w:sz w:val="32"/>
      <w:szCs w:val="32"/>
    </w:rPr>
  </w:style>
  <w:style w:type="paragraph" w:styleId="13">
    <w:name w:val="Normal (Web)"/>
    <w:basedOn w:val="1"/>
    <w:qFormat/>
    <w:uiPriority w:val="0"/>
    <w:pPr>
      <w:spacing w:beforeAutospacing="1" w:afterAutospacing="1"/>
    </w:pPr>
    <w:rPr>
      <w:rFonts w:cs="Times New Roman"/>
      <w:sz w:val="24"/>
      <w:lang w:eastAsia="zh-CN"/>
    </w:rPr>
  </w:style>
  <w:style w:type="paragraph" w:styleId="14">
    <w:name w:val="Body Text First Indent 2"/>
    <w:basedOn w:val="6"/>
    <w:qFormat/>
    <w:uiPriority w:val="0"/>
    <w:pPr>
      <w:ind w:firstLine="420" w:firstLineChars="200"/>
    </w:pPr>
  </w:style>
  <w:style w:type="character" w:styleId="17">
    <w:name w:val="Hyperlink"/>
    <w:basedOn w:val="16"/>
    <w:qFormat/>
    <w:uiPriority w:val="0"/>
    <w:rPr>
      <w:color w:val="0000FF"/>
      <w:u w:val="single"/>
    </w:rPr>
  </w:style>
  <w:style w:type="paragraph" w:customStyle="1" w:styleId="1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仿宋" w:hAnsi="仿宋" w:eastAsia="仿宋" w:cs="仿宋"/>
      <w:sz w:val="28"/>
      <w:szCs w:val="28"/>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列出段落1"/>
    <w:basedOn w:val="1"/>
    <w:qFormat/>
    <w:uiPriority w:val="0"/>
    <w:pPr>
      <w:spacing w:before="33"/>
      <w:ind w:left="152" w:firstLine="622"/>
    </w:pPr>
    <w:rPr>
      <w:rFonts w:ascii="宋体" w:hAnsi="宋体" w:eastAsia="宋体" w:cs="宋体"/>
      <w:szCs w:val="24"/>
      <w:lang w:val="ja-JP" w:eastAsia="ja-JP" w:bidi="ja-JP"/>
    </w:rPr>
  </w:style>
  <w:style w:type="paragraph" w:customStyle="1" w:styleId="23">
    <w:name w:val="正文首行缩进 21"/>
    <w:basedOn w:val="1"/>
    <w:next w:val="1"/>
    <w:qFormat/>
    <w:uiPriority w:val="0"/>
    <w:pPr>
      <w:ind w:left="420" w:firstLine="420" w:firstLineChars="200"/>
    </w:pPr>
    <w:rPr>
      <w:rFonts w:ascii="Times New Roman" w:hAnsi="Times New Roman" w:eastAsia="宋体" w:cs="Times New Roman"/>
      <w:sz w:val="32"/>
      <w:szCs w:val="20"/>
    </w:rPr>
  </w:style>
  <w:style w:type="paragraph" w:customStyle="1" w:styleId="24">
    <w:name w:val="列表1"/>
    <w:basedOn w:val="1"/>
    <w:qFormat/>
    <w:uiPriority w:val="0"/>
    <w:pPr>
      <w:ind w:left="420" w:hanging="420"/>
    </w:pPr>
    <w:rPr>
      <w:rFonts w:eastAsia="楷体_GB2312" w:cs="Times New Roman"/>
      <w:sz w:val="28"/>
      <w:szCs w:val="24"/>
    </w:rPr>
  </w:style>
  <w:style w:type="paragraph" w:customStyle="1" w:styleId="25">
    <w:name w:val="纯文本1"/>
    <w:basedOn w:val="1"/>
    <w:next w:val="1"/>
    <w:autoRedefine/>
    <w:qFormat/>
    <w:uiPriority w:val="0"/>
    <w:rPr>
      <w:rFonts w:ascii="宋体" w:hAnsi="Courier New"/>
    </w:rPr>
  </w:style>
  <w:style w:type="paragraph" w:customStyle="1" w:styleId="26">
    <w:name w:val="02标题二"/>
    <w:basedOn w:val="1"/>
    <w:autoRedefine/>
    <w:qFormat/>
    <w:uiPriority w:val="0"/>
    <w:pPr>
      <w:adjustRightInd/>
      <w:ind w:firstLine="562" w:firstLineChars="200"/>
      <w:jc w:val="both"/>
    </w:pPr>
    <w:rPr>
      <w:rFonts w:cs="华文仿宋"/>
      <w:b/>
      <w:bCs/>
      <w:sz w:val="28"/>
      <w:szCs w:val="28"/>
    </w:rPr>
  </w:style>
  <w:style w:type="character" w:customStyle="1" w:styleId="27">
    <w:name w:val="NormalCharacter"/>
    <w:autoRedefine/>
    <w:qFormat/>
    <w:uiPriority w:val="0"/>
  </w:style>
  <w:style w:type="paragraph" w:customStyle="1" w:styleId="28">
    <w:name w:val="xl31"/>
    <w:basedOn w:val="1"/>
    <w:autoRedefine/>
    <w:qFormat/>
    <w:uiPriority w:val="0"/>
    <w:pPr>
      <w:spacing w:before="100" w:beforeAutospacing="1" w:after="100" w:afterAutospacing="1"/>
      <w:jc w:val="center"/>
    </w:pPr>
    <w:rPr>
      <w:b/>
      <w:bCs/>
      <w:sz w:val="28"/>
      <w:szCs w:val="28"/>
    </w:rPr>
  </w:style>
  <w:style w:type="paragraph" w:customStyle="1" w:styleId="29">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30">
    <w:name w:val="批注框文本 Char"/>
    <w:basedOn w:val="16"/>
    <w:link w:val="9"/>
    <w:qFormat/>
    <w:uiPriority w:val="0"/>
    <w:rPr>
      <w:rFonts w:ascii="Arial" w:hAnsi="Arial" w:eastAsia="Arial" w:cs="Arial"/>
      <w:snapToGrid w:val="0"/>
      <w:color w:val="000000"/>
      <w:sz w:val="18"/>
      <w:szCs w:val="18"/>
      <w:lang w:eastAsia="en-US"/>
    </w:rPr>
  </w:style>
  <w:style w:type="paragraph" w:customStyle="1" w:styleId="31">
    <w:name w:val="Char Char Char Char Char Char Char1 Char_1"/>
    <w:basedOn w:val="32"/>
    <w:autoRedefine/>
    <w:qFormat/>
    <w:uiPriority w:val="0"/>
    <w:rPr>
      <w:rFonts w:ascii="Tahoma" w:hAnsi="Tahoma"/>
      <w:sz w:val="24"/>
    </w:rPr>
  </w:style>
  <w:style w:type="paragraph" w:customStyle="1" w:styleId="32">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33">
    <w:name w:val="16"/>
    <w:basedOn w:val="16"/>
    <w:qFormat/>
    <w:uiPriority w:val="0"/>
    <w:rPr>
      <w:rFonts w:hint="default" w:ascii="Calibri" w:hAnsi="Calibri" w:cs="Times New Roman"/>
      <w:b/>
      <w:bCs/>
    </w:rPr>
  </w:style>
  <w:style w:type="paragraph" w:customStyle="1" w:styleId="34">
    <w:name w:val="样式 ！正文 + 首行缩进:  2 字符"/>
    <w:basedOn w:val="1"/>
    <w:qFormat/>
    <w:uiPriority w:val="0"/>
    <w:pPr>
      <w:ind w:firstLine="480" w:firstLineChars="200"/>
    </w:pPr>
    <w:rPr>
      <w:rFonts w:hint="eastAsia" w:ascii="Arial" w:hAnsi="Arial" w:cs="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56</Pages>
  <Words>12535</Words>
  <Characters>13338</Characters>
  <Lines>239</Lines>
  <Paragraphs>67</Paragraphs>
  <TotalTime>18</TotalTime>
  <ScaleCrop>false</ScaleCrop>
  <LinksUpToDate>false</LinksUpToDate>
  <CharactersWithSpaces>13650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2023-06-16T14:32:00Z</dcterms:created>
  <dc:creator>NTKO</dc:creator>
  <cp:lastModifiedBy>残疾人</cp:lastModifiedBy>
  <cp:lastPrinted>2024-07-07T07:35:00Z</cp:lastPrinted>
  <dcterms:modified xsi:type="dcterms:W3CDTF">2024-12-09T01:50:42Z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2024-06-08T21:50:53Z</vt:filetime>
  </property>
  <property fmtid="{D5CDD505-2E9C-101B-9397-08002B2CF9AE}" pid="4" name="KSOProductBuildVer">
    <vt:lpwstr>2052-12.1.0.19302</vt:lpwstr>
  </property>
  <property fmtid="{D5CDD505-2E9C-101B-9397-08002B2CF9AE}" pid="5" name="ICV">
    <vt:lpwstr>194BB453A2864CB7A1F8EECBFAF03DCD_12</vt:lpwstr>
  </property>
</Properties>
</file>