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D6E" w:rsidRDefault="002272C2" w:rsidP="009F7B3E">
      <w:pPr>
        <w:spacing w:line="48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附件1：FWZB006项目需求</w:t>
      </w:r>
    </w:p>
    <w:p w:rsidR="00081D6E" w:rsidRDefault="002272C2" w:rsidP="009F7B3E">
      <w:pPr>
        <w:spacing w:line="480" w:lineRule="auto"/>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一、项目概况</w:t>
      </w:r>
    </w:p>
    <w:p w:rsidR="00081D6E" w:rsidRDefault="002272C2" w:rsidP="009F7B3E">
      <w:pPr>
        <w:spacing w:line="480" w:lineRule="auto"/>
        <w:ind w:firstLine="56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江浦校区视频监控系统建设于2008年，地下主光纤24芯8路分别是图书馆至象山苑、北苑、西苑、学府苑路口、明德楼、笃行楼、生化中心、体育馆 ，视频监控系统原为模拟转数字的摄像机，当年建设模拟摄像机公共区域摄像机90台，目前34台还在工作，需要更新改造。</w:t>
      </w:r>
    </w:p>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 xml:space="preserve">    2013年在学校举办亚青会，亚青会结束后，公共区域留用高清数字摄像机60台，所有视频信号送至报警中心存储。</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2014年建设模范马路校区高清视频监控系统，虹桥校区、丁家桥教学区、丁家桥生活区三个区域分别设置监控室。</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2015年对公共区域的模拟摄像机进行升级改造，更新高清高清数字摄像机48台，所有视频信号送至报警中心存储。</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2016年建设东苑、南苑、西苑、檀香苑、浦江、亚青村、东苑食堂、亚青食堂、运动场、安装高清视频152台。视频信号送至报警中心存储（除亚青食堂在亚青存储）。</w:t>
      </w:r>
    </w:p>
    <w:p w:rsidR="00081D6E" w:rsidRDefault="002272C2" w:rsidP="009F7B3E">
      <w:pPr>
        <w:spacing w:line="480" w:lineRule="auto"/>
        <w:ind w:firstLineChars="200" w:firstLine="480"/>
        <w:rPr>
          <w:rFonts w:asciiTheme="minorEastAsia" w:hAnsiTheme="minorEastAsia" w:cs="仿宋"/>
          <w:color w:val="000000" w:themeColor="text1"/>
          <w:sz w:val="24"/>
          <w:szCs w:val="24"/>
          <w:u w:val="single"/>
        </w:rPr>
      </w:pPr>
      <w:r>
        <w:rPr>
          <w:rFonts w:asciiTheme="minorEastAsia" w:hAnsiTheme="minorEastAsia" w:cs="仿宋" w:hint="eastAsia"/>
          <w:color w:val="000000" w:themeColor="text1"/>
          <w:sz w:val="24"/>
          <w:szCs w:val="24"/>
        </w:rPr>
        <w:t>2017年从图书馆报警中心分别布置96芯光缆至笃行楼南、北苑、象山、土木安全学科楼。图书馆、象山苑、北苑、桂苑、浦江ABC楼安装高清摄像机共有200台，所有视频信号送至报警中心存储。</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另外，江浦校区女生宿舍区还有电子围栏.分别是西苑女生宿舍、南苑女生宿舍、东苑女生宿舍红外报警、檀香女生宿舍红外报警。亚青食堂、运动场、安装高清视频152台。视频信号送至报警中心存储（除亚青食堂在亚青存储）。</w:t>
      </w:r>
    </w:p>
    <w:p w:rsidR="00081D6E" w:rsidRDefault="002272C2" w:rsidP="009F7B3E">
      <w:pPr>
        <w:spacing w:line="480" w:lineRule="auto"/>
        <w:rPr>
          <w:rFonts w:asciiTheme="minorEastAsia" w:hAnsiTheme="minorEastAsia" w:cs="仿宋"/>
          <w:b/>
          <w:color w:val="000000" w:themeColor="text1"/>
          <w:sz w:val="24"/>
          <w:szCs w:val="24"/>
        </w:rPr>
      </w:pPr>
      <w:r>
        <w:rPr>
          <w:rFonts w:asciiTheme="minorEastAsia" w:hAnsiTheme="minorEastAsia" w:cs="仿宋" w:hint="eastAsia"/>
          <w:b/>
          <w:color w:val="000000" w:themeColor="text1"/>
          <w:sz w:val="24"/>
          <w:szCs w:val="24"/>
        </w:rPr>
        <w:t>二、项目服务范围</w:t>
      </w:r>
    </w:p>
    <w:p w:rsidR="00081D6E" w:rsidRDefault="002272C2" w:rsidP="009F7B3E">
      <w:pPr>
        <w:spacing w:line="480" w:lineRule="auto"/>
        <w:ind w:firstLineChars="221" w:firstLine="53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lastRenderedPageBreak/>
        <w:t xml:space="preserve">对校园安防系统（江浦校区、模范马路校区的所有校园安全部管辖的安防设备，包括中心机房及设备、传输系统的设施）进行定期检查、测试、维护、保养、维修，确保校园安防系统所有设备能够正常运行。 </w:t>
      </w:r>
    </w:p>
    <w:p w:rsidR="00081D6E" w:rsidRDefault="002272C2" w:rsidP="009F7B3E">
      <w:pPr>
        <w:spacing w:line="480" w:lineRule="auto"/>
        <w:ind w:firstLineChars="221" w:firstLine="530"/>
        <w:rPr>
          <w:rFonts w:asciiTheme="minorEastAsia" w:hAnsiTheme="minorEastAsia" w:cs="仿宋"/>
          <w:color w:val="000000" w:themeColor="text1"/>
          <w:sz w:val="24"/>
          <w:szCs w:val="24"/>
        </w:rPr>
      </w:pPr>
      <w:r>
        <w:rPr>
          <w:rFonts w:asciiTheme="minorEastAsia" w:hAnsiTheme="minorEastAsia" w:cs="仿宋" w:hint="eastAsia"/>
          <w:bCs/>
          <w:color w:val="000000" w:themeColor="text1"/>
          <w:sz w:val="24"/>
          <w:szCs w:val="24"/>
        </w:rPr>
        <w:t>维保设备主要设备清单详见《附件2：</w:t>
      </w:r>
      <w:r>
        <w:rPr>
          <w:rFonts w:asciiTheme="minorEastAsia" w:hAnsiTheme="minorEastAsia" w:cs="仿宋" w:hint="eastAsia"/>
          <w:color w:val="000000" w:themeColor="text1"/>
          <w:sz w:val="24"/>
          <w:szCs w:val="24"/>
        </w:rPr>
        <w:t>本次维保服务主要视频监控系统设备清单设备清单</w:t>
      </w:r>
      <w:r>
        <w:rPr>
          <w:rFonts w:asciiTheme="minorEastAsia" w:hAnsiTheme="minorEastAsia" w:cs="仿宋" w:hint="eastAsia"/>
          <w:bCs/>
          <w:color w:val="000000" w:themeColor="text1"/>
          <w:sz w:val="24"/>
          <w:szCs w:val="24"/>
        </w:rPr>
        <w:t>》</w:t>
      </w:r>
      <w:r w:rsidRPr="00704C9F">
        <w:rPr>
          <w:rFonts w:asciiTheme="minorEastAsia" w:hAnsiTheme="minorEastAsia" w:cs="仿宋" w:hint="eastAsia"/>
          <w:bCs/>
          <w:color w:val="000000" w:themeColor="text1"/>
          <w:sz w:val="24"/>
          <w:szCs w:val="24"/>
        </w:rPr>
        <w:t>。</w:t>
      </w:r>
    </w:p>
    <w:p w:rsidR="00081D6E" w:rsidRDefault="002272C2" w:rsidP="009F7B3E">
      <w:pPr>
        <w:pStyle w:val="a8"/>
        <w:spacing w:line="480" w:lineRule="auto"/>
        <w:ind w:firstLineChars="0" w:firstLine="0"/>
        <w:rPr>
          <w:rFonts w:asciiTheme="minorEastAsia" w:hAnsiTheme="minorEastAsia" w:cs="仿宋"/>
          <w:b/>
          <w:color w:val="000000" w:themeColor="text1"/>
          <w:sz w:val="24"/>
          <w:szCs w:val="24"/>
        </w:rPr>
      </w:pPr>
      <w:r>
        <w:rPr>
          <w:rFonts w:asciiTheme="minorEastAsia" w:hAnsiTheme="minorEastAsia" w:cs="仿宋" w:hint="eastAsia"/>
          <w:b/>
          <w:color w:val="000000" w:themeColor="text1"/>
          <w:sz w:val="24"/>
          <w:szCs w:val="24"/>
        </w:rPr>
        <w:t>三、项目</w:t>
      </w:r>
      <w:r w:rsidR="00BF67BF">
        <w:rPr>
          <w:rFonts w:asciiTheme="minorEastAsia" w:hAnsiTheme="minorEastAsia" w:cs="仿宋" w:hint="eastAsia"/>
          <w:b/>
          <w:color w:val="000000" w:themeColor="text1"/>
          <w:sz w:val="24"/>
          <w:szCs w:val="24"/>
        </w:rPr>
        <w:t>基本</w:t>
      </w:r>
      <w:r>
        <w:rPr>
          <w:rFonts w:asciiTheme="minorEastAsia" w:hAnsiTheme="minorEastAsia" w:cs="仿宋" w:hint="eastAsia"/>
          <w:b/>
          <w:color w:val="000000" w:themeColor="text1"/>
          <w:sz w:val="24"/>
          <w:szCs w:val="24"/>
        </w:rPr>
        <w:t>服务内容</w:t>
      </w:r>
    </w:p>
    <w:p w:rsidR="00081D6E" w:rsidRDefault="002272C2" w:rsidP="009F7B3E">
      <w:pPr>
        <w:pStyle w:val="a8"/>
        <w:numPr>
          <w:ilvl w:val="0"/>
          <w:numId w:val="1"/>
        </w:numPr>
        <w:spacing w:line="480" w:lineRule="auto"/>
        <w:ind w:firstLineChars="0"/>
        <w:rPr>
          <w:rFonts w:asciiTheme="minorEastAsia" w:hAnsiTheme="minorEastAsia" w:cs="仿宋"/>
          <w:b/>
          <w:color w:val="000000" w:themeColor="text1"/>
          <w:sz w:val="24"/>
          <w:szCs w:val="24"/>
        </w:rPr>
      </w:pPr>
      <w:r>
        <w:rPr>
          <w:rFonts w:asciiTheme="minorEastAsia" w:hAnsiTheme="minorEastAsia" w:cs="仿宋" w:hint="eastAsia"/>
          <w:b/>
          <w:color w:val="000000" w:themeColor="text1"/>
          <w:sz w:val="24"/>
          <w:szCs w:val="24"/>
        </w:rPr>
        <w:t>维保工作</w:t>
      </w:r>
      <w:r w:rsidR="0068472C">
        <w:rPr>
          <w:rFonts w:asciiTheme="minorEastAsia" w:hAnsiTheme="minorEastAsia" w:cs="仿宋" w:hint="eastAsia"/>
          <w:b/>
          <w:color w:val="000000" w:themeColor="text1"/>
          <w:sz w:val="24"/>
          <w:szCs w:val="24"/>
        </w:rPr>
        <w:t>内容</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每月定期对监控系统和设备进行优化：合理安排监控中心的监控网络需求，如带宽、IP地址等限制。提供每月一次的监控系统网络性能检测，包括网络的连通性、稳定性及带宽的利用率等；实时检测所有可能影响监控网络设备的外来网络攻击，实时监控各服务器运行状态、流量及入侵监控等。对异常情况，进行核查，并进行相关的处理。根据用户需要进行监控网络的规划、优化；协助处理服务器软硬件故障及进行相关硬件软件的拆装等。</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每月一次设备的除尘、清理，扫净监控设备显露的尘土，对摄像机、防护罩等部件要卸下彻底吹风除尘，之后用无水酒精棉将各个镜头擦干净，调整清晰度，防止由于机器运转、静电等因素将尘土吸入监控设备机体内，确保机器正常运行。监视器暴露在空气中，由于屏幕的静电作用，会有许多灰尘被吸附在监视器表面，影响画面的清晰度，要定期擦拭监视器，校对监视器的颜色及亮度。同时检查监控机房通风、散热、净尘、供电等设施。</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3.每月检测其各项技术参数及监控系统传输线路质量，处理故障隐患，协助监控主管设定使用级别等各种数据，确保各部份设备各项功能良好，能够正常运行。</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lastRenderedPageBreak/>
        <w:t>4.每月一次对容易老化的监控设备部件进行全面检查，一旦发现老化现象应及时通知中标单位更换、维修，如摄像头等。</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color w:val="000000" w:themeColor="text1"/>
          <w:sz w:val="24"/>
          <w:szCs w:val="24"/>
        </w:rPr>
        <w:t>5</w:t>
      </w:r>
      <w:r>
        <w:rPr>
          <w:rFonts w:asciiTheme="minorEastAsia" w:hAnsiTheme="minorEastAsia" w:cs="仿宋" w:hint="eastAsia"/>
          <w:color w:val="000000" w:themeColor="text1"/>
          <w:sz w:val="24"/>
          <w:szCs w:val="24"/>
        </w:rPr>
        <w:t>.每月定对长时间工作的监控设备期维护一次，如硬盘录像机长时间工作会产生较多的热量，一旦其电风扇有故障，会影响排热，以免监控主机、辅机及硬盘录像机工作不正常。</w:t>
      </w:r>
    </w:p>
    <w:p w:rsidR="00081D6E" w:rsidRDefault="002272C2" w:rsidP="009F7B3E">
      <w:pPr>
        <w:pStyle w:val="a8"/>
        <w:numPr>
          <w:ilvl w:val="0"/>
          <w:numId w:val="2"/>
        </w:numPr>
        <w:spacing w:line="480" w:lineRule="auto"/>
        <w:ind w:firstLineChars="0"/>
        <w:rPr>
          <w:rFonts w:asciiTheme="minorEastAsia" w:hAnsiTheme="minorEastAsia" w:cs="仿宋"/>
          <w:b/>
          <w:bCs/>
          <w:color w:val="000000" w:themeColor="text1"/>
          <w:sz w:val="24"/>
          <w:szCs w:val="24"/>
        </w:rPr>
      </w:pPr>
      <w:r>
        <w:rPr>
          <w:rFonts w:asciiTheme="minorEastAsia" w:hAnsiTheme="minorEastAsia" w:cs="仿宋" w:hint="eastAsia"/>
          <w:b/>
          <w:bCs/>
          <w:color w:val="000000" w:themeColor="text1"/>
          <w:sz w:val="24"/>
          <w:szCs w:val="24"/>
        </w:rPr>
        <w:t>应急响应</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中标单位须建立7*24小时应急响应机制，制定各类应急响应工作预案，并在紧急事件发生时严格按照预案组织实施：</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1、系统运行过程中发生的一般性故障（1台以上摄像机同时不工作或者无图像），中标单位须在8小时内对投标单位所提出的维护要求做出实质性反应，提供应急策略。</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2、系统运行过程中发生的紧急性故障（3台以上摄像机同时不工作或者无图像），中标单位维保人员需在4小时内到达，并派遣具有故障排除技能的服务人员赶到现场进行抢修。</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3、如光纤及供电线路中断造成摄像机故障，须24小时内得到修复。</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4、如遇施工挖断光纤的情况发生，中标单位须在接到校方通知的8小时内赶到现场进行协调赔偿处理，如果中标方不及时赶至现场，造成修复费用无人承担，由中标方自己承担。</w:t>
      </w:r>
    </w:p>
    <w:p w:rsidR="00081D6E" w:rsidRDefault="002272C2" w:rsidP="009F7B3E">
      <w:pPr>
        <w:spacing w:line="480" w:lineRule="auto"/>
        <w:rPr>
          <w:rFonts w:asciiTheme="minorEastAsia" w:hAnsiTheme="minorEastAsia" w:cs="仿宋"/>
          <w:b/>
          <w:color w:val="000000" w:themeColor="text1"/>
          <w:sz w:val="24"/>
          <w:szCs w:val="24"/>
        </w:rPr>
      </w:pPr>
      <w:r>
        <w:rPr>
          <w:rFonts w:asciiTheme="minorEastAsia" w:hAnsiTheme="minorEastAsia" w:cs="仿宋" w:hint="eastAsia"/>
          <w:b/>
          <w:color w:val="000000" w:themeColor="text1"/>
          <w:sz w:val="24"/>
          <w:szCs w:val="24"/>
        </w:rPr>
        <w:t>（三）维修工作</w:t>
      </w:r>
      <w:r w:rsidR="0068472C">
        <w:rPr>
          <w:rFonts w:asciiTheme="minorEastAsia" w:hAnsiTheme="minorEastAsia" w:cs="仿宋" w:hint="eastAsia"/>
          <w:b/>
          <w:color w:val="000000" w:themeColor="text1"/>
          <w:sz w:val="24"/>
          <w:szCs w:val="24"/>
        </w:rPr>
        <w:t>内容</w:t>
      </w:r>
    </w:p>
    <w:p w:rsidR="00081D6E" w:rsidRDefault="0068472C"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w:t>
      </w:r>
      <w:r w:rsidR="002272C2">
        <w:rPr>
          <w:rFonts w:asciiTheme="minorEastAsia" w:hAnsiTheme="minorEastAsia" w:cs="仿宋" w:hint="eastAsia"/>
          <w:color w:val="000000" w:themeColor="text1"/>
          <w:sz w:val="24"/>
          <w:szCs w:val="24"/>
        </w:rPr>
        <w:t>安防监控设备出现故障应及时排除故障，如果设备一时无法维修的，必须用替代产品暂时保持系统正常运转，并抓紧维修或者更换相应设备。</w:t>
      </w:r>
    </w:p>
    <w:p w:rsidR="00081D6E" w:rsidRDefault="0068472C"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w:t>
      </w:r>
      <w:r w:rsidR="002272C2">
        <w:rPr>
          <w:rFonts w:asciiTheme="minorEastAsia" w:hAnsiTheme="minorEastAsia" w:cs="仿宋" w:hint="eastAsia"/>
          <w:color w:val="000000" w:themeColor="text1"/>
          <w:sz w:val="24"/>
          <w:szCs w:val="24"/>
        </w:rPr>
        <w:t>安防监控设备更换与维修须记入设备维修（更换）记录单。更换的设备（或</w:t>
      </w:r>
      <w:r w:rsidR="002272C2">
        <w:rPr>
          <w:rFonts w:asciiTheme="minorEastAsia" w:hAnsiTheme="minorEastAsia" w:cs="仿宋" w:hint="eastAsia"/>
          <w:color w:val="000000" w:themeColor="text1"/>
          <w:sz w:val="24"/>
          <w:szCs w:val="24"/>
        </w:rPr>
        <w:lastRenderedPageBreak/>
        <w:t>器件）型号参数不得低于原设备型号参数并且要与原来的设备兼容，每次更换须由投标方代表签字确认后，方可更换。</w:t>
      </w:r>
    </w:p>
    <w:p w:rsidR="00081D6E" w:rsidRDefault="0068472C"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3.</w:t>
      </w:r>
      <w:r w:rsidR="002272C2">
        <w:rPr>
          <w:rFonts w:asciiTheme="minorEastAsia" w:hAnsiTheme="minorEastAsia" w:cs="仿宋" w:hint="eastAsia"/>
          <w:color w:val="000000" w:themeColor="text1"/>
          <w:sz w:val="24"/>
          <w:szCs w:val="24"/>
        </w:rPr>
        <w:t>设备发生的非人为因素的故障或者损坏（包括雷击、鼠害等原因引起），中标方须无条件及时维修，维修费用由中标单位承担。</w:t>
      </w:r>
    </w:p>
    <w:p w:rsidR="00081D6E" w:rsidRDefault="0068472C" w:rsidP="009F7B3E">
      <w:pPr>
        <w:spacing w:line="480" w:lineRule="auto"/>
        <w:rPr>
          <w:rFonts w:asciiTheme="minorEastAsia" w:hAnsiTheme="minorEastAsia" w:cs="仿宋"/>
          <w:b/>
          <w:color w:val="000000" w:themeColor="text1"/>
          <w:sz w:val="24"/>
          <w:szCs w:val="24"/>
        </w:rPr>
      </w:pPr>
      <w:r>
        <w:rPr>
          <w:rFonts w:asciiTheme="minorEastAsia" w:hAnsiTheme="minorEastAsia" w:cs="仿宋" w:hint="eastAsia"/>
          <w:b/>
          <w:color w:val="000000" w:themeColor="text1"/>
          <w:sz w:val="24"/>
          <w:szCs w:val="24"/>
        </w:rPr>
        <w:t>四、项目其他服务内容</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1、校方每年可能会增加一些监控设备，中标单位须完善校园内监控系统的校园光纤图、前端设备位置图、监控系统网络拓扑图以及变更后主要设备清单。</w:t>
      </w:r>
    </w:p>
    <w:p w:rsidR="00081D6E" w:rsidRDefault="002272C2" w:rsidP="009F7B3E">
      <w:pPr>
        <w:spacing w:line="480" w:lineRule="auto"/>
        <w:ind w:firstLineChars="200" w:firstLine="48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2、免费为学校提供系统软件的扩充、升级方面的技术支持服务。</w:t>
      </w:r>
    </w:p>
    <w:p w:rsidR="00081D6E" w:rsidRDefault="002272C2" w:rsidP="009F7B3E">
      <w:pPr>
        <w:spacing w:line="480" w:lineRule="auto"/>
        <w:rPr>
          <w:rFonts w:asciiTheme="minorEastAsia" w:hAnsiTheme="minorEastAsia" w:cs="仿宋"/>
          <w:b/>
          <w:color w:val="000000" w:themeColor="text1"/>
          <w:sz w:val="24"/>
          <w:szCs w:val="24"/>
        </w:rPr>
      </w:pPr>
      <w:r>
        <w:rPr>
          <w:rFonts w:asciiTheme="minorEastAsia" w:hAnsiTheme="minorEastAsia" w:cs="Calibri" w:hint="eastAsia"/>
          <w:b/>
          <w:bCs/>
          <w:color w:val="000000" w:themeColor="text1"/>
          <w:sz w:val="24"/>
          <w:szCs w:val="24"/>
          <w:shd w:val="clear" w:color="auto" w:fill="FFFFFF"/>
        </w:rPr>
        <w:t>★</w:t>
      </w:r>
      <w:r w:rsidR="0068472C">
        <w:rPr>
          <w:rFonts w:asciiTheme="minorEastAsia" w:hAnsiTheme="minorEastAsia" w:cs="仿宋" w:hint="eastAsia"/>
          <w:b/>
          <w:bCs/>
          <w:color w:val="000000" w:themeColor="text1"/>
          <w:sz w:val="24"/>
          <w:szCs w:val="24"/>
        </w:rPr>
        <w:t>五</w:t>
      </w:r>
      <w:r>
        <w:rPr>
          <w:rFonts w:asciiTheme="minorEastAsia" w:hAnsiTheme="minorEastAsia" w:cs="仿宋" w:hint="eastAsia"/>
          <w:b/>
          <w:bCs/>
          <w:color w:val="000000" w:themeColor="text1"/>
          <w:sz w:val="24"/>
          <w:szCs w:val="24"/>
        </w:rPr>
        <w:t>、本项目服务人员要求</w:t>
      </w:r>
    </w:p>
    <w:p w:rsidR="00081D6E" w:rsidRDefault="002272C2" w:rsidP="009F7B3E">
      <w:pPr>
        <w:spacing w:line="480" w:lineRule="auto"/>
        <w:ind w:firstLineChars="200" w:firstLine="482"/>
        <w:rPr>
          <w:rFonts w:asciiTheme="minorEastAsia" w:hAnsiTheme="minorEastAsia" w:cs="仿宋"/>
          <w:color w:val="000000" w:themeColor="text1"/>
          <w:sz w:val="24"/>
          <w:szCs w:val="24"/>
        </w:rPr>
      </w:pPr>
      <w:r>
        <w:rPr>
          <w:rFonts w:asciiTheme="minorEastAsia" w:hAnsiTheme="minorEastAsia" w:cs="仿宋" w:hint="eastAsia"/>
          <w:b/>
          <w:color w:val="000000" w:themeColor="text1"/>
          <w:sz w:val="24"/>
          <w:szCs w:val="24"/>
        </w:rPr>
        <w:t>（一）专职技术服务人员。</w:t>
      </w:r>
      <w:r>
        <w:rPr>
          <w:rFonts w:asciiTheme="minorEastAsia" w:hAnsiTheme="minorEastAsia" w:cs="仿宋" w:hint="eastAsia"/>
          <w:color w:val="000000" w:themeColor="text1"/>
          <w:sz w:val="24"/>
          <w:szCs w:val="24"/>
        </w:rPr>
        <w:t>中标方须承诺派出一名电子与智能化工程技术人员为校园安防系统提供全年专职驻场服务（法定公休日、节假日除外），在校方上班并接受校方的考勤、考核，该人员须大专及以上学历，并且有2年及以上计算机、电子与智能化工程相关领域的工作经验。专职技术人员主要工作内容为每日对校园内的各摄像机工作情况进行巡查，并且做好相应的记录工作，以及校方安排的其它有关安防维保方面的技术工作。</w:t>
      </w:r>
    </w:p>
    <w:p w:rsidR="00081D6E" w:rsidRDefault="002272C2" w:rsidP="009F7B3E">
      <w:pPr>
        <w:spacing w:line="480" w:lineRule="auto"/>
        <w:ind w:firstLineChars="196" w:firstLine="472"/>
        <w:rPr>
          <w:rFonts w:asciiTheme="minorEastAsia" w:hAnsiTheme="minorEastAsia" w:cs="仿宋"/>
          <w:color w:val="000000" w:themeColor="text1"/>
          <w:sz w:val="24"/>
          <w:szCs w:val="24"/>
        </w:rPr>
      </w:pPr>
      <w:r>
        <w:rPr>
          <w:rFonts w:asciiTheme="minorEastAsia" w:hAnsiTheme="minorEastAsia" w:cs="仿宋" w:hint="eastAsia"/>
          <w:b/>
          <w:color w:val="000000" w:themeColor="text1"/>
          <w:sz w:val="24"/>
          <w:szCs w:val="24"/>
        </w:rPr>
        <w:t>（二）其他技术服务人员。</w:t>
      </w:r>
      <w:r>
        <w:rPr>
          <w:rFonts w:asciiTheme="minorEastAsia" w:hAnsiTheme="minorEastAsia" w:cs="仿宋" w:hint="eastAsia"/>
          <w:color w:val="000000" w:themeColor="text1"/>
          <w:sz w:val="24"/>
          <w:szCs w:val="24"/>
        </w:rPr>
        <w:t>拟用于本维保服务的其他非专职技术人员须具有电子与智能化工程相关专业中级及以上职称至少2人，须提供其在投标单位的社保证明。</w:t>
      </w:r>
    </w:p>
    <w:p w:rsidR="00081D6E" w:rsidRDefault="0068472C"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b/>
          <w:color w:val="000000" w:themeColor="text1"/>
          <w:sz w:val="24"/>
          <w:szCs w:val="24"/>
        </w:rPr>
        <w:t>六</w:t>
      </w:r>
      <w:r w:rsidR="002272C2">
        <w:rPr>
          <w:rFonts w:asciiTheme="minorEastAsia" w:hAnsiTheme="minorEastAsia" w:cs="仿宋" w:hint="eastAsia"/>
          <w:b/>
          <w:color w:val="000000" w:themeColor="text1"/>
          <w:sz w:val="24"/>
          <w:szCs w:val="24"/>
        </w:rPr>
        <w:t>、维保项目内备件</w:t>
      </w:r>
    </w:p>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为了系统设备正常运转，中标单位须提供以下设备作为备件</w:t>
      </w:r>
    </w:p>
    <w:tbl>
      <w:tblPr>
        <w:tblW w:w="8013" w:type="dxa"/>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958"/>
        <w:gridCol w:w="3262"/>
        <w:gridCol w:w="990"/>
        <w:gridCol w:w="1293"/>
      </w:tblGrid>
      <w:tr w:rsidR="00081D6E">
        <w:trPr>
          <w:trHeight w:val="662"/>
        </w:trPr>
        <w:tc>
          <w:tcPr>
            <w:tcW w:w="510" w:type="dxa"/>
            <w:vAlign w:val="center"/>
          </w:tcPr>
          <w:p w:rsidR="00081D6E" w:rsidRDefault="00081D6E" w:rsidP="009F7B3E">
            <w:pPr>
              <w:spacing w:line="480" w:lineRule="auto"/>
              <w:jc w:val="center"/>
              <w:rPr>
                <w:rFonts w:asciiTheme="minorEastAsia" w:hAnsiTheme="minorEastAsia" w:cs="仿宋"/>
                <w:color w:val="000000" w:themeColor="text1"/>
                <w:sz w:val="24"/>
                <w:szCs w:val="24"/>
              </w:rPr>
            </w:pPr>
          </w:p>
        </w:tc>
        <w:tc>
          <w:tcPr>
            <w:tcW w:w="1958" w:type="dxa"/>
            <w:vAlign w:val="center"/>
          </w:tcPr>
          <w:p w:rsidR="00081D6E" w:rsidRPr="00FA3E52" w:rsidRDefault="002272C2" w:rsidP="009F7B3E">
            <w:pPr>
              <w:spacing w:line="480" w:lineRule="auto"/>
              <w:ind w:leftChars="55" w:left="115"/>
              <w:rPr>
                <w:rFonts w:asciiTheme="minorEastAsia" w:hAnsiTheme="minorEastAsia" w:cs="仿宋"/>
                <w:b/>
                <w:color w:val="000000" w:themeColor="text1"/>
                <w:sz w:val="24"/>
                <w:szCs w:val="24"/>
              </w:rPr>
            </w:pPr>
            <w:r w:rsidRPr="00FA3E52">
              <w:rPr>
                <w:rFonts w:asciiTheme="minorEastAsia" w:hAnsiTheme="minorEastAsia" w:cs="仿宋" w:hint="eastAsia"/>
                <w:b/>
                <w:color w:val="000000" w:themeColor="text1"/>
                <w:sz w:val="24"/>
                <w:szCs w:val="24"/>
              </w:rPr>
              <w:t>设备名称</w:t>
            </w:r>
          </w:p>
        </w:tc>
        <w:tc>
          <w:tcPr>
            <w:tcW w:w="3262" w:type="dxa"/>
            <w:vAlign w:val="center"/>
          </w:tcPr>
          <w:p w:rsidR="00081D6E" w:rsidRPr="00FA3E52" w:rsidRDefault="002272C2" w:rsidP="009F7B3E">
            <w:pPr>
              <w:spacing w:line="480" w:lineRule="auto"/>
              <w:rPr>
                <w:rFonts w:asciiTheme="minorEastAsia" w:hAnsiTheme="minorEastAsia" w:cs="仿宋"/>
                <w:b/>
                <w:color w:val="000000" w:themeColor="text1"/>
                <w:sz w:val="24"/>
                <w:szCs w:val="24"/>
              </w:rPr>
            </w:pPr>
            <w:r w:rsidRPr="00FA3E52">
              <w:rPr>
                <w:rFonts w:asciiTheme="minorEastAsia" w:hAnsiTheme="minorEastAsia" w:cs="仿宋" w:hint="eastAsia"/>
                <w:b/>
                <w:color w:val="000000" w:themeColor="text1"/>
                <w:sz w:val="24"/>
                <w:szCs w:val="24"/>
              </w:rPr>
              <w:t>型号规格</w:t>
            </w:r>
          </w:p>
        </w:tc>
        <w:tc>
          <w:tcPr>
            <w:tcW w:w="990" w:type="dxa"/>
            <w:vAlign w:val="center"/>
          </w:tcPr>
          <w:p w:rsidR="00081D6E" w:rsidRPr="00FA3E52" w:rsidRDefault="002272C2" w:rsidP="009F7B3E">
            <w:pPr>
              <w:spacing w:line="480" w:lineRule="auto"/>
              <w:rPr>
                <w:rFonts w:asciiTheme="minorEastAsia" w:hAnsiTheme="minorEastAsia" w:cs="仿宋"/>
                <w:b/>
                <w:color w:val="000000" w:themeColor="text1"/>
                <w:sz w:val="24"/>
                <w:szCs w:val="24"/>
              </w:rPr>
            </w:pPr>
            <w:r w:rsidRPr="00FA3E52">
              <w:rPr>
                <w:rFonts w:asciiTheme="minorEastAsia" w:hAnsiTheme="minorEastAsia" w:cs="仿宋" w:hint="eastAsia"/>
                <w:b/>
                <w:color w:val="000000" w:themeColor="text1"/>
                <w:sz w:val="24"/>
                <w:szCs w:val="24"/>
              </w:rPr>
              <w:t>品牌</w:t>
            </w:r>
          </w:p>
        </w:tc>
        <w:tc>
          <w:tcPr>
            <w:tcW w:w="1293" w:type="dxa"/>
            <w:vAlign w:val="center"/>
          </w:tcPr>
          <w:p w:rsidR="00081D6E" w:rsidRPr="00FA3E52" w:rsidRDefault="002272C2" w:rsidP="009F7B3E">
            <w:pPr>
              <w:spacing w:line="480" w:lineRule="auto"/>
              <w:rPr>
                <w:rFonts w:asciiTheme="minorEastAsia" w:hAnsiTheme="minorEastAsia" w:cs="仿宋"/>
                <w:b/>
                <w:color w:val="000000" w:themeColor="text1"/>
                <w:sz w:val="24"/>
                <w:szCs w:val="24"/>
              </w:rPr>
            </w:pPr>
            <w:r w:rsidRPr="00FA3E52">
              <w:rPr>
                <w:rFonts w:asciiTheme="minorEastAsia" w:hAnsiTheme="minorEastAsia" w:cs="仿宋" w:hint="eastAsia"/>
                <w:b/>
                <w:color w:val="000000" w:themeColor="text1"/>
                <w:sz w:val="24"/>
                <w:szCs w:val="24"/>
              </w:rPr>
              <w:t>数量</w:t>
            </w:r>
          </w:p>
        </w:tc>
      </w:tr>
      <w:tr w:rsidR="00081D6E">
        <w:trPr>
          <w:trHeight w:val="212"/>
        </w:trPr>
        <w:tc>
          <w:tcPr>
            <w:tcW w:w="510"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w:t>
            </w:r>
          </w:p>
        </w:tc>
        <w:tc>
          <w:tcPr>
            <w:tcW w:w="1958"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光交换机（机架</w:t>
            </w:r>
            <w:r>
              <w:rPr>
                <w:rFonts w:asciiTheme="minorEastAsia" w:hAnsiTheme="minorEastAsia" w:cs="仿宋" w:hint="eastAsia"/>
                <w:color w:val="000000" w:themeColor="text1"/>
                <w:sz w:val="24"/>
                <w:szCs w:val="24"/>
              </w:rPr>
              <w:lastRenderedPageBreak/>
              <w:t>式）</w:t>
            </w:r>
          </w:p>
        </w:tc>
        <w:tc>
          <w:tcPr>
            <w:tcW w:w="3262" w:type="dxa"/>
            <w:vAlign w:val="center"/>
          </w:tcPr>
          <w:p w:rsidR="00081D6E" w:rsidRDefault="002272C2" w:rsidP="009F7B3E">
            <w:pPr>
              <w:pStyle w:val="a8"/>
              <w:spacing w:line="480" w:lineRule="auto"/>
              <w:ind w:firstLineChars="0" w:firstLine="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lastRenderedPageBreak/>
              <w:t>16个单纤单模光口4个千兆</w:t>
            </w:r>
            <w:r>
              <w:rPr>
                <w:rFonts w:asciiTheme="minorEastAsia" w:hAnsiTheme="minorEastAsia" w:cs="仿宋" w:hint="eastAsia"/>
                <w:color w:val="000000" w:themeColor="text1"/>
                <w:sz w:val="24"/>
                <w:szCs w:val="24"/>
              </w:rPr>
              <w:lastRenderedPageBreak/>
              <w:t>电口</w:t>
            </w:r>
          </w:p>
          <w:p w:rsidR="00081D6E" w:rsidRDefault="00081D6E" w:rsidP="009F7B3E">
            <w:pPr>
              <w:spacing w:line="480" w:lineRule="auto"/>
              <w:rPr>
                <w:rFonts w:asciiTheme="minorEastAsia" w:hAnsiTheme="minorEastAsia" w:cs="仿宋"/>
                <w:color w:val="000000" w:themeColor="text1"/>
                <w:sz w:val="24"/>
                <w:szCs w:val="24"/>
              </w:rPr>
            </w:pPr>
          </w:p>
        </w:tc>
        <w:tc>
          <w:tcPr>
            <w:tcW w:w="990" w:type="dxa"/>
            <w:vAlign w:val="center"/>
          </w:tcPr>
          <w:p w:rsidR="00081D6E" w:rsidRDefault="002272C2" w:rsidP="009F7B3E">
            <w:pPr>
              <w:pStyle w:val="a8"/>
              <w:spacing w:line="480" w:lineRule="auto"/>
              <w:ind w:firstLineChars="0" w:firstLine="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lastRenderedPageBreak/>
              <w:t>新创</w:t>
            </w:r>
          </w:p>
          <w:p w:rsidR="00081D6E" w:rsidRDefault="00081D6E" w:rsidP="009F7B3E">
            <w:pPr>
              <w:spacing w:line="480" w:lineRule="auto"/>
              <w:rPr>
                <w:rFonts w:asciiTheme="minorEastAsia" w:hAnsiTheme="minorEastAsia" w:cs="仿宋"/>
                <w:color w:val="000000" w:themeColor="text1"/>
                <w:sz w:val="24"/>
                <w:szCs w:val="24"/>
              </w:rPr>
            </w:pPr>
          </w:p>
        </w:tc>
        <w:tc>
          <w:tcPr>
            <w:tcW w:w="1293"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lastRenderedPageBreak/>
              <w:t>1台</w:t>
            </w:r>
          </w:p>
        </w:tc>
      </w:tr>
      <w:tr w:rsidR="00081D6E">
        <w:trPr>
          <w:trHeight w:val="184"/>
        </w:trPr>
        <w:tc>
          <w:tcPr>
            <w:tcW w:w="510"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color w:val="000000" w:themeColor="text1"/>
                <w:sz w:val="24"/>
                <w:szCs w:val="24"/>
              </w:rPr>
              <w:lastRenderedPageBreak/>
              <w:t>2</w:t>
            </w:r>
          </w:p>
        </w:tc>
        <w:tc>
          <w:tcPr>
            <w:tcW w:w="1958"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高清枪式摄像机</w:t>
            </w:r>
          </w:p>
        </w:tc>
        <w:tc>
          <w:tcPr>
            <w:tcW w:w="3262"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DS-2CD864-EI 200万像素</w:t>
            </w:r>
          </w:p>
        </w:tc>
        <w:tc>
          <w:tcPr>
            <w:tcW w:w="990"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海康威视</w:t>
            </w:r>
          </w:p>
        </w:tc>
        <w:tc>
          <w:tcPr>
            <w:tcW w:w="1293"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2台</w:t>
            </w:r>
          </w:p>
        </w:tc>
      </w:tr>
      <w:tr w:rsidR="00081D6E">
        <w:trPr>
          <w:trHeight w:val="1010"/>
        </w:trPr>
        <w:tc>
          <w:tcPr>
            <w:tcW w:w="510"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color w:val="000000" w:themeColor="text1"/>
                <w:sz w:val="24"/>
                <w:szCs w:val="24"/>
              </w:rPr>
              <w:t>3</w:t>
            </w:r>
          </w:p>
        </w:tc>
        <w:tc>
          <w:tcPr>
            <w:tcW w:w="1958" w:type="dxa"/>
            <w:vAlign w:val="center"/>
          </w:tcPr>
          <w:p w:rsidR="00081D6E" w:rsidRDefault="002272C2" w:rsidP="009F7B3E">
            <w:pPr>
              <w:pStyle w:val="a8"/>
              <w:spacing w:line="480" w:lineRule="auto"/>
              <w:ind w:firstLineChars="0" w:firstLine="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室外高清球机</w:t>
            </w:r>
          </w:p>
        </w:tc>
        <w:tc>
          <w:tcPr>
            <w:tcW w:w="3262" w:type="dxa"/>
            <w:vAlign w:val="center"/>
          </w:tcPr>
          <w:p w:rsidR="00081D6E" w:rsidRDefault="002272C2" w:rsidP="009F7B3E">
            <w:pPr>
              <w:pStyle w:val="a8"/>
              <w:spacing w:line="480" w:lineRule="auto"/>
              <w:ind w:firstLineChars="0" w:firstLine="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DS-2DF7284-A</w:t>
            </w:r>
          </w:p>
        </w:tc>
        <w:tc>
          <w:tcPr>
            <w:tcW w:w="990" w:type="dxa"/>
            <w:vAlign w:val="center"/>
          </w:tcPr>
          <w:p w:rsidR="00081D6E" w:rsidRDefault="002272C2" w:rsidP="009F7B3E">
            <w:pPr>
              <w:pStyle w:val="a8"/>
              <w:spacing w:line="480" w:lineRule="auto"/>
              <w:ind w:firstLineChars="0" w:firstLine="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海康威视</w:t>
            </w:r>
          </w:p>
        </w:tc>
        <w:tc>
          <w:tcPr>
            <w:tcW w:w="1293"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1台</w:t>
            </w:r>
          </w:p>
        </w:tc>
      </w:tr>
      <w:tr w:rsidR="00081D6E">
        <w:trPr>
          <w:trHeight w:val="156"/>
        </w:trPr>
        <w:tc>
          <w:tcPr>
            <w:tcW w:w="510"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color w:val="000000" w:themeColor="text1"/>
                <w:sz w:val="24"/>
                <w:szCs w:val="24"/>
              </w:rPr>
              <w:t>4</w:t>
            </w:r>
          </w:p>
        </w:tc>
        <w:tc>
          <w:tcPr>
            <w:tcW w:w="1958" w:type="dxa"/>
            <w:vAlign w:val="center"/>
          </w:tcPr>
          <w:p w:rsidR="00081D6E" w:rsidRDefault="002272C2" w:rsidP="009F7B3E">
            <w:pPr>
              <w:spacing w:line="480" w:lineRule="auto"/>
              <w:ind w:leftChars="55" w:left="115"/>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NVR硬盘录像机</w:t>
            </w:r>
          </w:p>
        </w:tc>
        <w:tc>
          <w:tcPr>
            <w:tcW w:w="3262"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DS-8632N-ST</w:t>
            </w:r>
          </w:p>
        </w:tc>
        <w:tc>
          <w:tcPr>
            <w:tcW w:w="990"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海康威视</w:t>
            </w:r>
          </w:p>
        </w:tc>
        <w:tc>
          <w:tcPr>
            <w:tcW w:w="1293" w:type="dxa"/>
            <w:vAlign w:val="center"/>
          </w:tcPr>
          <w:p w:rsidR="00081D6E" w:rsidRDefault="002272C2" w:rsidP="009F7B3E">
            <w:pPr>
              <w:spacing w:line="480" w:lineRule="auto"/>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1台</w:t>
            </w:r>
          </w:p>
        </w:tc>
      </w:tr>
      <w:tr w:rsidR="00081D6E">
        <w:trPr>
          <w:trHeight w:val="90"/>
        </w:trPr>
        <w:tc>
          <w:tcPr>
            <w:tcW w:w="510" w:type="dxa"/>
            <w:vAlign w:val="center"/>
          </w:tcPr>
          <w:p w:rsidR="00081D6E" w:rsidRDefault="002272C2" w:rsidP="009F7B3E">
            <w:pPr>
              <w:spacing w:line="480" w:lineRule="auto"/>
              <w:jc w:val="center"/>
              <w:rPr>
                <w:rFonts w:asciiTheme="minorEastAsia" w:hAnsiTheme="minorEastAsia" w:cs="仿宋"/>
                <w:color w:val="000000" w:themeColor="text1"/>
                <w:sz w:val="24"/>
                <w:szCs w:val="24"/>
              </w:rPr>
            </w:pPr>
            <w:r>
              <w:rPr>
                <w:rFonts w:asciiTheme="minorEastAsia" w:hAnsiTheme="minorEastAsia" w:cs="仿宋"/>
                <w:color w:val="000000" w:themeColor="text1"/>
                <w:sz w:val="24"/>
                <w:szCs w:val="24"/>
              </w:rPr>
              <w:t>5</w:t>
            </w:r>
          </w:p>
        </w:tc>
        <w:tc>
          <w:tcPr>
            <w:tcW w:w="1958" w:type="dxa"/>
            <w:shd w:val="clear" w:color="auto" w:fill="FFFFFF"/>
            <w:vAlign w:val="center"/>
          </w:tcPr>
          <w:p w:rsidR="00081D6E" w:rsidRDefault="002272C2" w:rsidP="009F7B3E">
            <w:pPr>
              <w:widowControl/>
              <w:spacing w:line="480" w:lineRule="auto"/>
              <w:jc w:val="left"/>
              <w:textAlignment w:val="center"/>
              <w:rPr>
                <w:rFonts w:asciiTheme="minorEastAsia" w:hAnsiTheme="minorEastAsia" w:cs="仿宋"/>
                <w:color w:val="000000" w:themeColor="text1"/>
                <w:sz w:val="24"/>
                <w:szCs w:val="24"/>
              </w:rPr>
            </w:pPr>
            <w:r>
              <w:rPr>
                <w:rFonts w:asciiTheme="minorEastAsia" w:hAnsiTheme="minorEastAsia" w:cs="仿宋" w:hint="eastAsia"/>
                <w:color w:val="000000" w:themeColor="text1"/>
                <w:kern w:val="0"/>
                <w:sz w:val="24"/>
                <w:szCs w:val="24"/>
              </w:rPr>
              <w:t>4路光端机</w:t>
            </w:r>
          </w:p>
        </w:tc>
        <w:tc>
          <w:tcPr>
            <w:tcW w:w="3262" w:type="dxa"/>
            <w:shd w:val="clear" w:color="auto" w:fill="FFFFFF"/>
            <w:vAlign w:val="center"/>
          </w:tcPr>
          <w:p w:rsidR="00081D6E" w:rsidRDefault="002272C2" w:rsidP="009F7B3E">
            <w:pPr>
              <w:widowControl/>
              <w:spacing w:line="480" w:lineRule="auto"/>
              <w:jc w:val="left"/>
              <w:textAlignment w:val="center"/>
              <w:rPr>
                <w:rFonts w:asciiTheme="minorEastAsia" w:hAnsiTheme="minorEastAsia" w:cs="仿宋"/>
                <w:color w:val="000000" w:themeColor="text1"/>
                <w:sz w:val="24"/>
                <w:szCs w:val="24"/>
              </w:rPr>
            </w:pPr>
            <w:r>
              <w:rPr>
                <w:rFonts w:asciiTheme="minorEastAsia" w:hAnsiTheme="minorEastAsia" w:cs="仿宋" w:hint="eastAsia"/>
                <w:color w:val="000000" w:themeColor="text1"/>
                <w:kern w:val="0"/>
                <w:sz w:val="24"/>
                <w:szCs w:val="24"/>
              </w:rPr>
              <w:t>FTLA5-T4-BG4</w:t>
            </w:r>
          </w:p>
        </w:tc>
        <w:tc>
          <w:tcPr>
            <w:tcW w:w="990" w:type="dxa"/>
            <w:vAlign w:val="center"/>
          </w:tcPr>
          <w:p w:rsidR="00081D6E" w:rsidRDefault="002272C2" w:rsidP="009F7B3E">
            <w:pPr>
              <w:spacing w:line="480" w:lineRule="auto"/>
              <w:rPr>
                <w:rFonts w:asciiTheme="minorEastAsia" w:hAnsiTheme="minorEastAsia" w:cs="仿宋"/>
                <w:b/>
                <w:bCs/>
                <w:color w:val="000000" w:themeColor="text1"/>
                <w:sz w:val="24"/>
                <w:szCs w:val="24"/>
              </w:rPr>
            </w:pPr>
            <w:r>
              <w:rPr>
                <w:rFonts w:asciiTheme="minorEastAsia" w:hAnsiTheme="minorEastAsia" w:cs="仿宋" w:hint="eastAsia"/>
                <w:color w:val="000000" w:themeColor="text1"/>
                <w:sz w:val="24"/>
                <w:szCs w:val="24"/>
              </w:rPr>
              <w:t xml:space="preserve">新创 </w:t>
            </w:r>
          </w:p>
        </w:tc>
        <w:tc>
          <w:tcPr>
            <w:tcW w:w="1293" w:type="dxa"/>
            <w:vAlign w:val="center"/>
          </w:tcPr>
          <w:p w:rsidR="00081D6E" w:rsidRDefault="002272C2" w:rsidP="009F7B3E">
            <w:pPr>
              <w:pStyle w:val="a8"/>
              <w:spacing w:line="480" w:lineRule="auto"/>
              <w:ind w:firstLineChars="0" w:firstLine="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1对</w:t>
            </w:r>
          </w:p>
        </w:tc>
      </w:tr>
      <w:tr w:rsidR="00081D6E">
        <w:trPr>
          <w:trHeight w:val="136"/>
        </w:trPr>
        <w:tc>
          <w:tcPr>
            <w:tcW w:w="510" w:type="dxa"/>
          </w:tcPr>
          <w:p w:rsidR="00081D6E" w:rsidRDefault="002272C2" w:rsidP="009F7B3E">
            <w:pPr>
              <w:spacing w:line="480" w:lineRule="auto"/>
              <w:jc w:val="center"/>
              <w:rPr>
                <w:rFonts w:asciiTheme="minorEastAsia" w:hAnsiTheme="minorEastAsia" w:cs="仿宋"/>
                <w:color w:val="000000" w:themeColor="text1"/>
                <w:sz w:val="24"/>
                <w:szCs w:val="24"/>
              </w:rPr>
            </w:pPr>
            <w:r>
              <w:rPr>
                <w:rFonts w:asciiTheme="minorEastAsia" w:hAnsiTheme="minorEastAsia" w:cs="仿宋"/>
                <w:color w:val="000000" w:themeColor="text1"/>
                <w:sz w:val="24"/>
                <w:szCs w:val="24"/>
              </w:rPr>
              <w:t>6</w:t>
            </w:r>
          </w:p>
        </w:tc>
        <w:tc>
          <w:tcPr>
            <w:tcW w:w="1958" w:type="dxa"/>
            <w:shd w:val="clear" w:color="auto" w:fill="FFFFFF"/>
            <w:vAlign w:val="center"/>
          </w:tcPr>
          <w:p w:rsidR="00081D6E" w:rsidRDefault="002272C2" w:rsidP="009F7B3E">
            <w:pPr>
              <w:widowControl/>
              <w:spacing w:line="480" w:lineRule="auto"/>
              <w:jc w:val="left"/>
              <w:textAlignment w:val="center"/>
              <w:rPr>
                <w:rFonts w:asciiTheme="minorEastAsia" w:hAnsiTheme="minorEastAsia" w:cs="仿宋"/>
                <w:color w:val="000000" w:themeColor="text1"/>
                <w:sz w:val="24"/>
                <w:szCs w:val="24"/>
              </w:rPr>
            </w:pPr>
            <w:r>
              <w:rPr>
                <w:rFonts w:asciiTheme="minorEastAsia" w:hAnsiTheme="minorEastAsia" w:cs="仿宋" w:hint="eastAsia"/>
                <w:color w:val="000000" w:themeColor="text1"/>
                <w:kern w:val="0"/>
                <w:sz w:val="24"/>
                <w:szCs w:val="24"/>
              </w:rPr>
              <w:t>8路光端机</w:t>
            </w:r>
          </w:p>
        </w:tc>
        <w:tc>
          <w:tcPr>
            <w:tcW w:w="3262" w:type="dxa"/>
            <w:shd w:val="clear" w:color="auto" w:fill="FFFFFF"/>
            <w:vAlign w:val="center"/>
          </w:tcPr>
          <w:p w:rsidR="00081D6E" w:rsidRDefault="002272C2" w:rsidP="009F7B3E">
            <w:pPr>
              <w:widowControl/>
              <w:spacing w:line="480" w:lineRule="auto"/>
              <w:jc w:val="left"/>
              <w:textAlignment w:val="center"/>
              <w:rPr>
                <w:rFonts w:asciiTheme="minorEastAsia" w:hAnsiTheme="minorEastAsia" w:cs="仿宋"/>
                <w:color w:val="000000" w:themeColor="text1"/>
                <w:sz w:val="24"/>
                <w:szCs w:val="24"/>
              </w:rPr>
            </w:pPr>
            <w:r>
              <w:rPr>
                <w:rFonts w:asciiTheme="minorEastAsia" w:hAnsiTheme="minorEastAsia" w:cs="仿宋" w:hint="eastAsia"/>
                <w:color w:val="000000" w:themeColor="text1"/>
                <w:kern w:val="0"/>
                <w:sz w:val="24"/>
                <w:szCs w:val="24"/>
              </w:rPr>
              <w:t>FTLA9-T8-BG4</w:t>
            </w:r>
          </w:p>
        </w:tc>
        <w:tc>
          <w:tcPr>
            <w:tcW w:w="990" w:type="dxa"/>
            <w:vAlign w:val="center"/>
          </w:tcPr>
          <w:p w:rsidR="00081D6E" w:rsidRDefault="002272C2" w:rsidP="009F7B3E">
            <w:pPr>
              <w:spacing w:line="480" w:lineRule="auto"/>
              <w:rPr>
                <w:rFonts w:asciiTheme="minorEastAsia" w:hAnsiTheme="minorEastAsia" w:cs="仿宋"/>
                <w:b/>
                <w:bCs/>
                <w:color w:val="000000" w:themeColor="text1"/>
                <w:sz w:val="24"/>
                <w:szCs w:val="24"/>
              </w:rPr>
            </w:pPr>
            <w:r>
              <w:rPr>
                <w:rFonts w:asciiTheme="minorEastAsia" w:hAnsiTheme="minorEastAsia" w:cs="仿宋" w:hint="eastAsia"/>
                <w:color w:val="000000" w:themeColor="text1"/>
                <w:sz w:val="24"/>
                <w:szCs w:val="24"/>
              </w:rPr>
              <w:t xml:space="preserve">新创 </w:t>
            </w:r>
          </w:p>
        </w:tc>
        <w:tc>
          <w:tcPr>
            <w:tcW w:w="1293" w:type="dxa"/>
            <w:vAlign w:val="center"/>
          </w:tcPr>
          <w:p w:rsidR="00081D6E" w:rsidRDefault="002272C2" w:rsidP="009F7B3E">
            <w:pPr>
              <w:pStyle w:val="a8"/>
              <w:spacing w:line="480" w:lineRule="auto"/>
              <w:ind w:firstLineChars="0" w:firstLine="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1对</w:t>
            </w:r>
          </w:p>
        </w:tc>
      </w:tr>
    </w:tbl>
    <w:p w:rsidR="00081D6E" w:rsidRDefault="002272C2" w:rsidP="009F7B3E">
      <w:pPr>
        <w:pStyle w:val="a8"/>
        <w:spacing w:line="480" w:lineRule="auto"/>
        <w:ind w:firstLineChars="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以上备件存放在江浦校区报警中心机房内。维保期内该设备产权属于中标方，使用权属于校方，中标方无权把设备搬出校方主机房。</w:t>
      </w:r>
    </w:p>
    <w:p w:rsidR="00081D6E" w:rsidRDefault="00081D6E" w:rsidP="009F7B3E">
      <w:pPr>
        <w:spacing w:line="480" w:lineRule="auto"/>
        <w:rPr>
          <w:rFonts w:asciiTheme="minorEastAsia" w:hAnsiTheme="minorEastAsia" w:cs="仿宋"/>
          <w:b/>
          <w:color w:val="000000" w:themeColor="text1"/>
          <w:sz w:val="24"/>
          <w:szCs w:val="24"/>
        </w:rPr>
      </w:pPr>
    </w:p>
    <w:p w:rsidR="00081D6E" w:rsidRPr="0068472C" w:rsidRDefault="002272C2" w:rsidP="0068472C">
      <w:pPr>
        <w:pStyle w:val="a8"/>
        <w:numPr>
          <w:ilvl w:val="0"/>
          <w:numId w:val="4"/>
        </w:numPr>
        <w:spacing w:line="480" w:lineRule="auto"/>
        <w:ind w:firstLineChars="0"/>
        <w:rPr>
          <w:rFonts w:asciiTheme="minorEastAsia" w:hAnsiTheme="minorEastAsia" w:cs="仿宋"/>
          <w:b/>
          <w:color w:val="000000" w:themeColor="text1"/>
          <w:sz w:val="24"/>
          <w:szCs w:val="24"/>
        </w:rPr>
      </w:pPr>
      <w:r w:rsidRPr="0068472C">
        <w:rPr>
          <w:rFonts w:asciiTheme="minorEastAsia" w:hAnsiTheme="minorEastAsia" w:cs="仿宋" w:hint="eastAsia"/>
          <w:b/>
          <w:color w:val="000000" w:themeColor="text1"/>
          <w:sz w:val="24"/>
          <w:szCs w:val="24"/>
        </w:rPr>
        <w:t>项目考核办法</w:t>
      </w:r>
    </w:p>
    <w:p w:rsidR="00081D6E" w:rsidRDefault="002272C2" w:rsidP="009F7B3E">
      <w:pPr>
        <w:pStyle w:val="a8"/>
        <w:spacing w:line="480" w:lineRule="auto"/>
        <w:ind w:firstLineChars="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招标方对维保的工作质量做定期不定时考核，至少每月考核一次，每次的考核日期由招标方确定。</w:t>
      </w:r>
    </w:p>
    <w:p w:rsidR="00081D6E" w:rsidRDefault="002272C2" w:rsidP="009F7B3E">
      <w:pPr>
        <w:spacing w:line="480" w:lineRule="auto"/>
        <w:jc w:val="left"/>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（1）全校摄像机工作情况（70分），检查各摄像机以及录像机的存储工作情况，所有摄像机图像显示和存储正常工作为满分，每发现一路</w:t>
      </w:r>
      <w:r w:rsidR="008C467D">
        <w:rPr>
          <w:rFonts w:asciiTheme="minorEastAsia" w:hAnsiTheme="minorEastAsia" w:cs="仿宋" w:hint="eastAsia"/>
          <w:color w:val="000000" w:themeColor="text1"/>
          <w:sz w:val="24"/>
          <w:szCs w:val="24"/>
        </w:rPr>
        <w:t>无图像</w:t>
      </w:r>
      <w:r>
        <w:rPr>
          <w:rFonts w:asciiTheme="minorEastAsia" w:hAnsiTheme="minorEastAsia" w:cs="仿宋" w:hint="eastAsia"/>
          <w:color w:val="000000" w:themeColor="text1"/>
          <w:sz w:val="24"/>
          <w:szCs w:val="24"/>
        </w:rPr>
        <w:t>扣</w:t>
      </w:r>
      <w:r w:rsidR="001A31A3">
        <w:rPr>
          <w:rFonts w:asciiTheme="minorEastAsia" w:hAnsiTheme="minorEastAsia" w:cs="仿宋" w:hint="eastAsia"/>
          <w:color w:val="000000" w:themeColor="text1"/>
          <w:sz w:val="24"/>
          <w:szCs w:val="24"/>
        </w:rPr>
        <w:t>3</w:t>
      </w:r>
      <w:r>
        <w:rPr>
          <w:rFonts w:asciiTheme="minorEastAsia" w:hAnsiTheme="minorEastAsia" w:cs="仿宋" w:hint="eastAsia"/>
          <w:color w:val="000000" w:themeColor="text1"/>
          <w:sz w:val="24"/>
          <w:szCs w:val="24"/>
        </w:rPr>
        <w:t>分</w:t>
      </w:r>
      <w:r w:rsidR="008C467D">
        <w:rPr>
          <w:rFonts w:asciiTheme="minorEastAsia" w:hAnsiTheme="minorEastAsia" w:cs="仿宋" w:hint="eastAsia"/>
          <w:color w:val="000000" w:themeColor="text1"/>
          <w:sz w:val="24"/>
          <w:szCs w:val="24"/>
        </w:rPr>
        <w:t>,发现一路图像不清楚或被遮挡扣1分</w:t>
      </w:r>
      <w:r>
        <w:rPr>
          <w:rFonts w:asciiTheme="minorEastAsia" w:hAnsiTheme="minorEastAsia" w:cs="仿宋" w:hint="eastAsia"/>
          <w:color w:val="000000" w:themeColor="text1"/>
          <w:sz w:val="24"/>
          <w:szCs w:val="24"/>
        </w:rPr>
        <w:t>。</w:t>
      </w:r>
    </w:p>
    <w:p w:rsidR="00081D6E" w:rsidRDefault="002272C2" w:rsidP="009F7B3E">
      <w:pPr>
        <w:spacing w:line="480" w:lineRule="auto"/>
        <w:jc w:val="left"/>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（2）派驻维保人员工作情况考核（15分）。迟到与早退每次扣</w:t>
      </w:r>
      <w:r w:rsidR="008C467D">
        <w:rPr>
          <w:rFonts w:asciiTheme="minorEastAsia" w:hAnsiTheme="minorEastAsia" w:cs="仿宋" w:hint="eastAsia"/>
          <w:color w:val="000000" w:themeColor="text1"/>
          <w:sz w:val="24"/>
          <w:szCs w:val="24"/>
        </w:rPr>
        <w:t>1</w:t>
      </w:r>
      <w:r>
        <w:rPr>
          <w:rFonts w:asciiTheme="minorEastAsia" w:hAnsiTheme="minorEastAsia" w:cs="仿宋" w:hint="eastAsia"/>
          <w:color w:val="000000" w:themeColor="text1"/>
          <w:sz w:val="24"/>
          <w:szCs w:val="24"/>
        </w:rPr>
        <w:t>分，旷工一天扣3分。</w:t>
      </w:r>
    </w:p>
    <w:p w:rsidR="00081D6E" w:rsidRDefault="002272C2" w:rsidP="009F7B3E">
      <w:pPr>
        <w:spacing w:line="480" w:lineRule="auto"/>
        <w:jc w:val="left"/>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（3）应急服务响应满分15分，每发生一次延误，扣5分。</w:t>
      </w:r>
    </w:p>
    <w:p w:rsidR="00081D6E" w:rsidRDefault="002272C2" w:rsidP="009F7B3E">
      <w:pPr>
        <w:pStyle w:val="a8"/>
        <w:spacing w:line="480" w:lineRule="auto"/>
        <w:ind w:firstLineChars="0"/>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lastRenderedPageBreak/>
        <w:t>招标方对各设备工作情况抽查，对维保存在问题进行记录，招标方随时通报乙方进行整改。</w:t>
      </w:r>
      <w:bookmarkStart w:id="0" w:name="_GoBack"/>
      <w:bookmarkEnd w:id="0"/>
    </w:p>
    <w:p w:rsidR="00081D6E" w:rsidRPr="0068472C" w:rsidRDefault="002272C2" w:rsidP="0068472C">
      <w:pPr>
        <w:pStyle w:val="a8"/>
        <w:numPr>
          <w:ilvl w:val="0"/>
          <w:numId w:val="4"/>
        </w:numPr>
        <w:spacing w:line="480" w:lineRule="auto"/>
        <w:ind w:firstLineChars="0"/>
        <w:rPr>
          <w:rFonts w:asciiTheme="minorEastAsia" w:hAnsiTheme="minorEastAsia" w:cs="仿宋"/>
          <w:b/>
          <w:color w:val="000000" w:themeColor="text1"/>
          <w:sz w:val="24"/>
          <w:szCs w:val="24"/>
        </w:rPr>
      </w:pPr>
      <w:r w:rsidRPr="0068472C">
        <w:rPr>
          <w:rFonts w:asciiTheme="minorEastAsia" w:hAnsiTheme="minorEastAsia" w:cs="仿宋" w:hint="eastAsia"/>
          <w:b/>
          <w:color w:val="000000" w:themeColor="text1"/>
          <w:sz w:val="24"/>
          <w:szCs w:val="24"/>
        </w:rPr>
        <w:t>奖惩办法</w:t>
      </w:r>
    </w:p>
    <w:p w:rsidR="00081D6E" w:rsidRDefault="002272C2" w:rsidP="009F7B3E">
      <w:pPr>
        <w:spacing w:line="480" w:lineRule="auto"/>
        <w:jc w:val="left"/>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（1）每月定期不定时检查一次，对维保项目进行打分，一次考核得分在70分以下的，招标方将发出书面警告；二次考核得分在70分以下的，从履约保证金中扣5000元；三次考核得分在70分以下的，扣10000元。</w:t>
      </w:r>
    </w:p>
    <w:p w:rsidR="00081D6E" w:rsidRDefault="002272C2" w:rsidP="009F7B3E">
      <w:pPr>
        <w:spacing w:line="480" w:lineRule="auto"/>
        <w:jc w:val="left"/>
        <w:rPr>
          <w:rFonts w:asciiTheme="minorEastAsia" w:hAnsiTheme="minorEastAsia" w:cs="仿宋"/>
          <w:color w:val="000000" w:themeColor="text1"/>
          <w:sz w:val="24"/>
          <w:szCs w:val="24"/>
        </w:rPr>
      </w:pPr>
      <w:r>
        <w:rPr>
          <w:rFonts w:asciiTheme="minorEastAsia" w:hAnsiTheme="minorEastAsia" w:cs="仿宋" w:hint="eastAsia"/>
          <w:color w:val="000000" w:themeColor="text1"/>
          <w:sz w:val="24"/>
          <w:szCs w:val="24"/>
        </w:rPr>
        <w:t>（2）每学期进行五次定期检查，学期结束进行总结。全年考核不少于11次，考核低于70分的次数达到四次，扣除履约保证金2万元，立即终止合同。</w:t>
      </w:r>
    </w:p>
    <w:p w:rsidR="00522DD2" w:rsidRDefault="00522DD2" w:rsidP="009F7B3E">
      <w:pPr>
        <w:spacing w:line="480" w:lineRule="auto"/>
        <w:jc w:val="left"/>
        <w:rPr>
          <w:rFonts w:asciiTheme="minorEastAsia" w:hAnsiTheme="minorEastAsia" w:cs="仿宋"/>
          <w:color w:val="000000" w:themeColor="text1"/>
          <w:sz w:val="24"/>
          <w:szCs w:val="24"/>
        </w:rPr>
      </w:pPr>
    </w:p>
    <w:sectPr w:rsidR="00522DD2" w:rsidSect="00081D6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CE7" w:rsidRDefault="00FF1CE7" w:rsidP="00081D6E">
      <w:r>
        <w:separator/>
      </w:r>
    </w:p>
  </w:endnote>
  <w:endnote w:type="continuationSeparator" w:id="1">
    <w:p w:rsidR="00FF1CE7" w:rsidRDefault="00FF1CE7" w:rsidP="00081D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1D6E" w:rsidRDefault="00946211">
    <w:pPr>
      <w:pStyle w:val="a4"/>
    </w:pPr>
    <w:r>
      <w:pict>
        <v:shapetype id="_x0000_t202" coordsize="21600,21600" o:spt="202" path="m,l,21600r21600,l21600,xe">
          <v:stroke joinstyle="miter"/>
          <v:path gradientshapeok="t" o:connecttype="rect"/>
        </v:shapetype>
        <v:shape id="文本框 1025" o:spid="_x0000_s1026" type="#_x0000_t202" style="position:absolute;margin-left:832pt;margin-top:0;width:2in;height:2in;z-index:251658240;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081D6E" w:rsidRDefault="00946211">
                <w:pPr>
                  <w:pStyle w:val="a4"/>
                </w:pPr>
                <w:r>
                  <w:fldChar w:fldCharType="begin"/>
                </w:r>
                <w:r w:rsidR="002272C2">
                  <w:instrText xml:space="preserve"> PAGE  \* MERGEFORMAT </w:instrText>
                </w:r>
                <w:r>
                  <w:fldChar w:fldCharType="separate"/>
                </w:r>
                <w:r w:rsidR="000D314D">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CE7" w:rsidRDefault="00FF1CE7" w:rsidP="00081D6E">
      <w:r>
        <w:separator/>
      </w:r>
    </w:p>
  </w:footnote>
  <w:footnote w:type="continuationSeparator" w:id="1">
    <w:p w:rsidR="00FF1CE7" w:rsidRDefault="00FF1CE7" w:rsidP="00081D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8364D"/>
    <w:multiLevelType w:val="multilevel"/>
    <w:tmpl w:val="07C8364D"/>
    <w:lvl w:ilvl="0">
      <w:start w:val="2"/>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D527774"/>
    <w:multiLevelType w:val="hybridMultilevel"/>
    <w:tmpl w:val="521A093E"/>
    <w:lvl w:ilvl="0" w:tplc="A3B03734">
      <w:start w:val="7"/>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A3B1398"/>
    <w:multiLevelType w:val="singleLevel"/>
    <w:tmpl w:val="5A3B1398"/>
    <w:lvl w:ilvl="0">
      <w:start w:val="6"/>
      <w:numFmt w:val="chineseCounting"/>
      <w:suff w:val="space"/>
      <w:lvlText w:val="%1、"/>
      <w:lvlJc w:val="left"/>
    </w:lvl>
  </w:abstractNum>
  <w:abstractNum w:abstractNumId="3">
    <w:nsid w:val="78A5193C"/>
    <w:multiLevelType w:val="multilevel"/>
    <w:tmpl w:val="78A5193C"/>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536B3"/>
    <w:rsid w:val="00014EC2"/>
    <w:rsid w:val="00020FEE"/>
    <w:rsid w:val="00055C02"/>
    <w:rsid w:val="00081D6E"/>
    <w:rsid w:val="000A169D"/>
    <w:rsid w:val="000A5990"/>
    <w:rsid w:val="000C12E9"/>
    <w:rsid w:val="000D314D"/>
    <w:rsid w:val="000E0A34"/>
    <w:rsid w:val="000F3F26"/>
    <w:rsid w:val="00107593"/>
    <w:rsid w:val="00126464"/>
    <w:rsid w:val="0014587A"/>
    <w:rsid w:val="00146116"/>
    <w:rsid w:val="0019149F"/>
    <w:rsid w:val="001A171D"/>
    <w:rsid w:val="001A31A3"/>
    <w:rsid w:val="001B0DB9"/>
    <w:rsid w:val="001C3071"/>
    <w:rsid w:val="001D4113"/>
    <w:rsid w:val="001F44C4"/>
    <w:rsid w:val="00203A2E"/>
    <w:rsid w:val="0021199F"/>
    <w:rsid w:val="00222B3A"/>
    <w:rsid w:val="002272C2"/>
    <w:rsid w:val="0026252A"/>
    <w:rsid w:val="00271C8B"/>
    <w:rsid w:val="002B6FB7"/>
    <w:rsid w:val="0033469D"/>
    <w:rsid w:val="00346CBB"/>
    <w:rsid w:val="003519DA"/>
    <w:rsid w:val="003572B4"/>
    <w:rsid w:val="00374AD8"/>
    <w:rsid w:val="003769CD"/>
    <w:rsid w:val="003A55C4"/>
    <w:rsid w:val="003C6C5D"/>
    <w:rsid w:val="003E1B4B"/>
    <w:rsid w:val="003E740C"/>
    <w:rsid w:val="0043775E"/>
    <w:rsid w:val="004550AA"/>
    <w:rsid w:val="00456309"/>
    <w:rsid w:val="00456E77"/>
    <w:rsid w:val="004631F9"/>
    <w:rsid w:val="00484ED9"/>
    <w:rsid w:val="004A27AA"/>
    <w:rsid w:val="004E1350"/>
    <w:rsid w:val="004F4B67"/>
    <w:rsid w:val="00522DD2"/>
    <w:rsid w:val="0055506C"/>
    <w:rsid w:val="00585C2F"/>
    <w:rsid w:val="005B1CE7"/>
    <w:rsid w:val="005C6510"/>
    <w:rsid w:val="005E12DC"/>
    <w:rsid w:val="005F1005"/>
    <w:rsid w:val="006169ED"/>
    <w:rsid w:val="00634AE5"/>
    <w:rsid w:val="006506BF"/>
    <w:rsid w:val="00651332"/>
    <w:rsid w:val="006560DA"/>
    <w:rsid w:val="006651C0"/>
    <w:rsid w:val="0068472C"/>
    <w:rsid w:val="006D7C3A"/>
    <w:rsid w:val="006F1355"/>
    <w:rsid w:val="006F7B34"/>
    <w:rsid w:val="00704C9F"/>
    <w:rsid w:val="00717FE6"/>
    <w:rsid w:val="007536B3"/>
    <w:rsid w:val="007564FA"/>
    <w:rsid w:val="007573A1"/>
    <w:rsid w:val="007A55D8"/>
    <w:rsid w:val="007A72D5"/>
    <w:rsid w:val="007C042F"/>
    <w:rsid w:val="007C650A"/>
    <w:rsid w:val="007F3C39"/>
    <w:rsid w:val="007F7BAA"/>
    <w:rsid w:val="00816FF7"/>
    <w:rsid w:val="00833057"/>
    <w:rsid w:val="008339D8"/>
    <w:rsid w:val="008413D9"/>
    <w:rsid w:val="00890657"/>
    <w:rsid w:val="008A5DEE"/>
    <w:rsid w:val="008A5FB7"/>
    <w:rsid w:val="008B02B2"/>
    <w:rsid w:val="008C1BC7"/>
    <w:rsid w:val="008C467D"/>
    <w:rsid w:val="008C5A1C"/>
    <w:rsid w:val="008F3DCF"/>
    <w:rsid w:val="00915E6A"/>
    <w:rsid w:val="0094210B"/>
    <w:rsid w:val="009452DA"/>
    <w:rsid w:val="00946211"/>
    <w:rsid w:val="00947D35"/>
    <w:rsid w:val="009800F7"/>
    <w:rsid w:val="009B4075"/>
    <w:rsid w:val="009B7053"/>
    <w:rsid w:val="009C35F2"/>
    <w:rsid w:val="009D54D4"/>
    <w:rsid w:val="009E02C2"/>
    <w:rsid w:val="009E1689"/>
    <w:rsid w:val="009E4D3D"/>
    <w:rsid w:val="009F7B3E"/>
    <w:rsid w:val="00A64B58"/>
    <w:rsid w:val="00A650D5"/>
    <w:rsid w:val="00A84627"/>
    <w:rsid w:val="00A8606C"/>
    <w:rsid w:val="00A94D41"/>
    <w:rsid w:val="00AC18DC"/>
    <w:rsid w:val="00AF1175"/>
    <w:rsid w:val="00B07F21"/>
    <w:rsid w:val="00B21319"/>
    <w:rsid w:val="00B45034"/>
    <w:rsid w:val="00B46312"/>
    <w:rsid w:val="00B4729E"/>
    <w:rsid w:val="00BB07A6"/>
    <w:rsid w:val="00BD2AC7"/>
    <w:rsid w:val="00BE0733"/>
    <w:rsid w:val="00BE4163"/>
    <w:rsid w:val="00BF5CA8"/>
    <w:rsid w:val="00BF67BF"/>
    <w:rsid w:val="00C35FED"/>
    <w:rsid w:val="00C6500D"/>
    <w:rsid w:val="00C9493E"/>
    <w:rsid w:val="00CA59B4"/>
    <w:rsid w:val="00CA6AD2"/>
    <w:rsid w:val="00CB0D33"/>
    <w:rsid w:val="00CC6A50"/>
    <w:rsid w:val="00CD4801"/>
    <w:rsid w:val="00CE4316"/>
    <w:rsid w:val="00CE554B"/>
    <w:rsid w:val="00D01E4C"/>
    <w:rsid w:val="00D62314"/>
    <w:rsid w:val="00D96983"/>
    <w:rsid w:val="00DB10AA"/>
    <w:rsid w:val="00DF6266"/>
    <w:rsid w:val="00E003A4"/>
    <w:rsid w:val="00E0523C"/>
    <w:rsid w:val="00E47D0B"/>
    <w:rsid w:val="00E50E38"/>
    <w:rsid w:val="00E71359"/>
    <w:rsid w:val="00EB6E2B"/>
    <w:rsid w:val="00ED0A7B"/>
    <w:rsid w:val="00EE0BA5"/>
    <w:rsid w:val="00EE1A79"/>
    <w:rsid w:val="00EF3BFB"/>
    <w:rsid w:val="00F24785"/>
    <w:rsid w:val="00F56B47"/>
    <w:rsid w:val="00FA3E52"/>
    <w:rsid w:val="00FB0E34"/>
    <w:rsid w:val="00FD2B38"/>
    <w:rsid w:val="00FE75B2"/>
    <w:rsid w:val="00FF1CE7"/>
    <w:rsid w:val="00FF46E5"/>
    <w:rsid w:val="0205174F"/>
    <w:rsid w:val="06EE1E12"/>
    <w:rsid w:val="0AF600FA"/>
    <w:rsid w:val="0AFC630A"/>
    <w:rsid w:val="0B10177E"/>
    <w:rsid w:val="0D910C6F"/>
    <w:rsid w:val="119E356A"/>
    <w:rsid w:val="13891D70"/>
    <w:rsid w:val="160616AE"/>
    <w:rsid w:val="164F1302"/>
    <w:rsid w:val="1A596E5E"/>
    <w:rsid w:val="1E58175F"/>
    <w:rsid w:val="20E404DD"/>
    <w:rsid w:val="265E59E2"/>
    <w:rsid w:val="27AA5E8C"/>
    <w:rsid w:val="27D46EB8"/>
    <w:rsid w:val="28F11450"/>
    <w:rsid w:val="2E223AA8"/>
    <w:rsid w:val="2E3A2515"/>
    <w:rsid w:val="32D25B74"/>
    <w:rsid w:val="336E6065"/>
    <w:rsid w:val="37FD1A0E"/>
    <w:rsid w:val="39F639FB"/>
    <w:rsid w:val="40BC6966"/>
    <w:rsid w:val="41553046"/>
    <w:rsid w:val="4A266B23"/>
    <w:rsid w:val="4B2E3A98"/>
    <w:rsid w:val="4E1865F5"/>
    <w:rsid w:val="4EB36508"/>
    <w:rsid w:val="509534BD"/>
    <w:rsid w:val="516F2ACC"/>
    <w:rsid w:val="52284649"/>
    <w:rsid w:val="52915CEA"/>
    <w:rsid w:val="531F49DC"/>
    <w:rsid w:val="535F60CC"/>
    <w:rsid w:val="56FB17C2"/>
    <w:rsid w:val="58227236"/>
    <w:rsid w:val="589E35A7"/>
    <w:rsid w:val="592F1CB4"/>
    <w:rsid w:val="5C2B533E"/>
    <w:rsid w:val="5C614F83"/>
    <w:rsid w:val="5DE17BE6"/>
    <w:rsid w:val="5E7B3742"/>
    <w:rsid w:val="5F90191B"/>
    <w:rsid w:val="70646F05"/>
    <w:rsid w:val="74CD1313"/>
    <w:rsid w:val="77D35D03"/>
    <w:rsid w:val="79186CBC"/>
    <w:rsid w:val="7A4468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1D6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rsid w:val="00081D6E"/>
    <w:rPr>
      <w:sz w:val="18"/>
      <w:szCs w:val="18"/>
    </w:rPr>
  </w:style>
  <w:style w:type="paragraph" w:styleId="a4">
    <w:name w:val="footer"/>
    <w:basedOn w:val="a"/>
    <w:link w:val="Char0"/>
    <w:uiPriority w:val="99"/>
    <w:unhideWhenUsed/>
    <w:qFormat/>
    <w:rsid w:val="00081D6E"/>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081D6E"/>
    <w:pPr>
      <w:pBdr>
        <w:bottom w:val="single" w:sz="6" w:space="1" w:color="auto"/>
      </w:pBdr>
      <w:tabs>
        <w:tab w:val="center" w:pos="4153"/>
        <w:tab w:val="right" w:pos="8306"/>
      </w:tabs>
      <w:snapToGrid w:val="0"/>
      <w:jc w:val="center"/>
    </w:pPr>
    <w:rPr>
      <w:sz w:val="18"/>
      <w:szCs w:val="18"/>
    </w:rPr>
  </w:style>
  <w:style w:type="character" w:styleId="a6">
    <w:name w:val="page number"/>
    <w:basedOn w:val="a0"/>
    <w:uiPriority w:val="99"/>
    <w:unhideWhenUsed/>
    <w:qFormat/>
    <w:rsid w:val="00081D6E"/>
  </w:style>
  <w:style w:type="table" w:styleId="a7">
    <w:name w:val="Table Grid"/>
    <w:basedOn w:val="a1"/>
    <w:uiPriority w:val="59"/>
    <w:qFormat/>
    <w:rsid w:val="00081D6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081D6E"/>
    <w:rPr>
      <w:sz w:val="18"/>
      <w:szCs w:val="18"/>
    </w:rPr>
  </w:style>
  <w:style w:type="character" w:customStyle="1" w:styleId="Char0">
    <w:name w:val="页脚 Char"/>
    <w:basedOn w:val="a0"/>
    <w:link w:val="a4"/>
    <w:uiPriority w:val="99"/>
    <w:semiHidden/>
    <w:qFormat/>
    <w:rsid w:val="00081D6E"/>
    <w:rPr>
      <w:sz w:val="18"/>
      <w:szCs w:val="18"/>
    </w:rPr>
  </w:style>
  <w:style w:type="paragraph" w:styleId="a8">
    <w:name w:val="List Paragraph"/>
    <w:basedOn w:val="a"/>
    <w:uiPriority w:val="34"/>
    <w:qFormat/>
    <w:rsid w:val="00081D6E"/>
    <w:pPr>
      <w:ind w:firstLineChars="200" w:firstLine="420"/>
    </w:pPr>
  </w:style>
  <w:style w:type="character" w:customStyle="1" w:styleId="font61">
    <w:name w:val="font61"/>
    <w:basedOn w:val="a0"/>
    <w:qFormat/>
    <w:rsid w:val="00081D6E"/>
    <w:rPr>
      <w:rFonts w:ascii="Tahoma" w:eastAsia="Tahoma" w:hAnsi="Tahoma" w:cs="Tahoma" w:hint="default"/>
      <w:color w:val="000000"/>
      <w:sz w:val="22"/>
      <w:szCs w:val="22"/>
      <w:u w:val="none"/>
    </w:rPr>
  </w:style>
  <w:style w:type="character" w:customStyle="1" w:styleId="font71">
    <w:name w:val="font71"/>
    <w:basedOn w:val="a0"/>
    <w:qFormat/>
    <w:rsid w:val="00081D6E"/>
    <w:rPr>
      <w:rFonts w:ascii="宋体" w:eastAsia="宋体" w:hAnsi="宋体" w:cs="宋体" w:hint="eastAsia"/>
      <w:color w:val="000000"/>
      <w:sz w:val="22"/>
      <w:szCs w:val="22"/>
      <w:u w:val="none"/>
    </w:rPr>
  </w:style>
  <w:style w:type="character" w:customStyle="1" w:styleId="font91">
    <w:name w:val="font91"/>
    <w:basedOn w:val="a0"/>
    <w:qFormat/>
    <w:rsid w:val="00081D6E"/>
    <w:rPr>
      <w:rFonts w:ascii="Tahoma" w:eastAsia="Tahoma" w:hAnsi="Tahoma" w:cs="Tahoma" w:hint="default"/>
      <w:color w:val="000000"/>
      <w:sz w:val="20"/>
      <w:szCs w:val="20"/>
      <w:u w:val="none"/>
    </w:rPr>
  </w:style>
  <w:style w:type="character" w:customStyle="1" w:styleId="font11">
    <w:name w:val="font11"/>
    <w:basedOn w:val="a0"/>
    <w:qFormat/>
    <w:rsid w:val="00081D6E"/>
    <w:rPr>
      <w:rFonts w:ascii="宋体" w:eastAsia="宋体" w:hAnsi="宋体" w:cs="宋体" w:hint="eastAsia"/>
      <w:color w:val="000000"/>
      <w:sz w:val="20"/>
      <w:szCs w:val="20"/>
      <w:u w:val="none"/>
    </w:rPr>
  </w:style>
  <w:style w:type="character" w:customStyle="1" w:styleId="font01">
    <w:name w:val="font01"/>
    <w:basedOn w:val="a0"/>
    <w:qFormat/>
    <w:rsid w:val="00081D6E"/>
    <w:rPr>
      <w:rFonts w:ascii="Tahoma" w:eastAsia="Tahoma" w:hAnsi="Tahoma" w:cs="Tahoma"/>
      <w:b/>
      <w:color w:val="000000"/>
      <w:sz w:val="20"/>
      <w:szCs w:val="20"/>
      <w:u w:val="none"/>
    </w:rPr>
  </w:style>
  <w:style w:type="character" w:customStyle="1" w:styleId="Char">
    <w:name w:val="批注框文本 Char"/>
    <w:basedOn w:val="a0"/>
    <w:link w:val="a3"/>
    <w:uiPriority w:val="99"/>
    <w:semiHidden/>
    <w:qFormat/>
    <w:rsid w:val="00081D6E"/>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0748E1-3364-4851-A86D-CF81D4C6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451</Words>
  <Characters>2575</Characters>
  <Application>Microsoft Office Word</Application>
  <DocSecurity>0</DocSecurity>
  <Lines>21</Lines>
  <Paragraphs>6</Paragraphs>
  <ScaleCrop>false</ScaleCrop>
  <Company>Microsoft</Company>
  <LinksUpToDate>false</LinksUpToDate>
  <CharactersWithSpaces>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14</cp:revision>
  <cp:lastPrinted>2017-12-22T06:19:00Z</cp:lastPrinted>
  <dcterms:created xsi:type="dcterms:W3CDTF">2017-12-22T07:41:00Z</dcterms:created>
  <dcterms:modified xsi:type="dcterms:W3CDTF">2017-12-25T03:21:00Z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